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2F" w:rsidRDefault="00521A2F" w:rsidP="00BF4EE6">
      <w:pPr>
        <w:jc w:val="center"/>
        <w:rPr>
          <w:b/>
          <w:szCs w:val="24"/>
        </w:rPr>
      </w:pPr>
      <w:r>
        <w:rPr>
          <w:b/>
          <w:szCs w:val="24"/>
        </w:rPr>
        <w:t>TEMA:</w:t>
      </w:r>
    </w:p>
    <w:p w:rsidR="00521A2F" w:rsidRPr="00521A2F" w:rsidRDefault="00521A2F" w:rsidP="00BF4EE6">
      <w:pPr>
        <w:jc w:val="center"/>
        <w:rPr>
          <w:b/>
          <w:szCs w:val="24"/>
        </w:rPr>
      </w:pPr>
      <w:r w:rsidRPr="00521A2F">
        <w:rPr>
          <w:b/>
          <w:szCs w:val="24"/>
        </w:rPr>
        <w:t>USO DE RADIACIONES IONIZANTES EN LA PRESERVACIÓN DE ALIMENTOS</w:t>
      </w:r>
    </w:p>
    <w:p w:rsidR="00521A2F" w:rsidRPr="00521A2F" w:rsidRDefault="00521A2F" w:rsidP="00521A2F">
      <w:pPr>
        <w:rPr>
          <w:b/>
          <w:szCs w:val="24"/>
        </w:rPr>
      </w:pPr>
      <w:r>
        <w:rPr>
          <w:b/>
          <w:szCs w:val="24"/>
        </w:rPr>
        <w:t>INTRODUCCIÓN:</w:t>
      </w:r>
    </w:p>
    <w:p w:rsidR="00521A2F" w:rsidRPr="00521A2F" w:rsidRDefault="00521A2F" w:rsidP="00521A2F">
      <w:pPr>
        <w:rPr>
          <w:szCs w:val="24"/>
        </w:rPr>
      </w:pPr>
      <w:r w:rsidRPr="00521A2F">
        <w:rPr>
          <w:szCs w:val="24"/>
        </w:rPr>
        <w:t>En el mundo actualmente, una de cada 8 personas sufre de desnutrición crónica. Este problema se agravará cuando la población se duplique en los próximos 30 a 40 años.</w:t>
      </w:r>
    </w:p>
    <w:p w:rsidR="00521A2F" w:rsidRDefault="00521A2F" w:rsidP="00521A2F">
      <w:pPr>
        <w:rPr>
          <w:szCs w:val="24"/>
        </w:rPr>
      </w:pPr>
      <w:r w:rsidRPr="00521A2F">
        <w:rPr>
          <w:szCs w:val="24"/>
        </w:rPr>
        <w:t>Además,</w:t>
      </w:r>
      <w:r w:rsidRPr="00521A2F">
        <w:rPr>
          <w:szCs w:val="24"/>
        </w:rPr>
        <w:t xml:space="preserve"> entre un 25-30% de los alimentos producidos se deterioran después de que han sido cosechados y recolectados. Estas pérdidas son particularmente apreciables en los países en desarrollo, en los que no existen sistemas modernos de transporte y almacenamiento. Por lo tanto, se considera más razonable con­servar lo ya producido que producir más para compensar las pérdidas que van a sobrevenir.</w:t>
      </w:r>
      <w:sdt>
        <w:sdtPr>
          <w:rPr>
            <w:szCs w:val="24"/>
          </w:rPr>
          <w:id w:val="-1315173692"/>
          <w:citation/>
        </w:sdtPr>
        <w:sdtContent>
          <w:r w:rsidR="005056E8">
            <w:rPr>
              <w:szCs w:val="24"/>
            </w:rPr>
            <w:fldChar w:fldCharType="begin"/>
          </w:r>
          <w:r w:rsidR="005056E8">
            <w:rPr>
              <w:szCs w:val="24"/>
            </w:rPr>
            <w:instrText xml:space="preserve"> CITATION Rod01 \l 3082 </w:instrText>
          </w:r>
          <w:r w:rsidR="005056E8">
            <w:rPr>
              <w:szCs w:val="24"/>
            </w:rPr>
            <w:fldChar w:fldCharType="separate"/>
          </w:r>
          <w:r w:rsidR="005056E8">
            <w:rPr>
              <w:noProof/>
              <w:szCs w:val="24"/>
            </w:rPr>
            <w:t xml:space="preserve"> </w:t>
          </w:r>
          <w:r w:rsidR="005056E8" w:rsidRPr="005056E8">
            <w:rPr>
              <w:noProof/>
              <w:szCs w:val="24"/>
            </w:rPr>
            <w:t>(Suárez, 2001)</w:t>
          </w:r>
          <w:r w:rsidR="005056E8">
            <w:rPr>
              <w:szCs w:val="24"/>
            </w:rPr>
            <w:fldChar w:fldCharType="end"/>
          </w:r>
        </w:sdtContent>
      </w:sdt>
    </w:p>
    <w:p w:rsidR="00521A2F" w:rsidRPr="00521A2F" w:rsidRDefault="00521A2F" w:rsidP="00521A2F">
      <w:pPr>
        <w:rPr>
          <w:szCs w:val="24"/>
        </w:rPr>
      </w:pPr>
      <w:r w:rsidRPr="00521A2F">
        <w:rPr>
          <w:szCs w:val="24"/>
        </w:rPr>
        <w:t>El problema energético mundial obliga a examinar la eficacia de los métodos tradicionales de conservación de alimentos desde el punto de vista del consumo de energía. Además, algunas de las tecnologías tradicionales, (conservación por medios químicos y la fumigación), suscitan dudas en cuanto a su inocuidad, su economía y/o posible deterioro de la calidad de los productos tratados de esa manera.</w:t>
      </w:r>
    </w:p>
    <w:p w:rsidR="00DD3F87" w:rsidRPr="00521A2F" w:rsidRDefault="00521A2F" w:rsidP="00521A2F">
      <w:pPr>
        <w:rPr>
          <w:szCs w:val="24"/>
        </w:rPr>
      </w:pPr>
      <w:r w:rsidRPr="00521A2F">
        <w:rPr>
          <w:szCs w:val="24"/>
        </w:rPr>
        <w:t>De acuerdo a lo anterior, es razonable considerar como alternativa el uso de la radiación ionizante del alimento para la preservación.</w:t>
      </w:r>
    </w:p>
    <w:p w:rsidR="00521A2F" w:rsidRPr="00521A2F" w:rsidRDefault="00521A2F" w:rsidP="00521A2F">
      <w:pPr>
        <w:rPr>
          <w:b/>
          <w:szCs w:val="24"/>
        </w:rPr>
      </w:pPr>
      <w:r w:rsidRPr="00521A2F">
        <w:rPr>
          <w:b/>
          <w:szCs w:val="24"/>
        </w:rPr>
        <w:t xml:space="preserve">DESARROLLO: </w:t>
      </w:r>
    </w:p>
    <w:p w:rsidR="00521A2F" w:rsidRPr="00521A2F" w:rsidRDefault="00521A2F" w:rsidP="00521A2F">
      <w:pPr>
        <w:rPr>
          <w:szCs w:val="24"/>
        </w:rPr>
      </w:pPr>
      <w:r w:rsidRPr="00521A2F">
        <w:rPr>
          <w:szCs w:val="24"/>
        </w:rPr>
        <w:t>La irradiación de alimentos es un medio físico de tratamiento comparable al calor o congelación. El proceso consiste en exponer los alimentos, ya sea envasados o a granel, a rayos gamma, rayos X o electrones en una sala especial y durante un tiempo determinado.</w:t>
      </w:r>
      <w:sdt>
        <w:sdtPr>
          <w:rPr>
            <w:szCs w:val="24"/>
          </w:rPr>
          <w:id w:val="-732152737"/>
          <w:citation/>
        </w:sdtPr>
        <w:sdtContent>
          <w:r>
            <w:rPr>
              <w:szCs w:val="24"/>
            </w:rPr>
            <w:fldChar w:fldCharType="begin"/>
          </w:r>
          <w:r>
            <w:rPr>
              <w:szCs w:val="24"/>
            </w:rPr>
            <w:instrText xml:space="preserve"> CITATION Nar10 \l 3082 </w:instrText>
          </w:r>
          <w:r>
            <w:rPr>
              <w:szCs w:val="24"/>
            </w:rPr>
            <w:fldChar w:fldCharType="separate"/>
          </w:r>
          <w:r>
            <w:rPr>
              <w:noProof/>
              <w:szCs w:val="24"/>
            </w:rPr>
            <w:t xml:space="preserve"> </w:t>
          </w:r>
          <w:r w:rsidRPr="00521A2F">
            <w:rPr>
              <w:noProof/>
              <w:szCs w:val="24"/>
            </w:rPr>
            <w:t>(Narvaiz, 2010)</w:t>
          </w:r>
          <w:r>
            <w:rPr>
              <w:szCs w:val="24"/>
            </w:rPr>
            <w:fldChar w:fldCharType="end"/>
          </w:r>
        </w:sdtContent>
      </w:sdt>
    </w:p>
    <w:p w:rsidR="00521A2F" w:rsidRPr="00521A2F" w:rsidRDefault="00521A2F" w:rsidP="00521A2F">
      <w:pPr>
        <w:rPr>
          <w:szCs w:val="24"/>
        </w:rPr>
      </w:pPr>
      <w:r w:rsidRPr="00521A2F">
        <w:rPr>
          <w:szCs w:val="24"/>
        </w:rPr>
        <w:t xml:space="preserve">La fuente de rayos gamma aprobadas para tales fines son el Cobalto-60 y el Cesio-137. Es importante señalar que la exposición de alimentos a estas fuentes de radiación, o haces de electrones </w:t>
      </w:r>
      <w:proofErr w:type="gramStart"/>
      <w:r w:rsidRPr="00521A2F">
        <w:rPr>
          <w:szCs w:val="24"/>
        </w:rPr>
        <w:t>( energía</w:t>
      </w:r>
      <w:proofErr w:type="gramEnd"/>
      <w:r w:rsidRPr="00521A2F">
        <w:rPr>
          <w:szCs w:val="24"/>
        </w:rPr>
        <w:t xml:space="preserve"> máxima de 10 </w:t>
      </w:r>
      <w:proofErr w:type="spellStart"/>
      <w:r w:rsidRPr="00521A2F">
        <w:rPr>
          <w:szCs w:val="24"/>
        </w:rPr>
        <w:t>Megaelectronvolt</w:t>
      </w:r>
      <w:proofErr w:type="spellEnd"/>
      <w:r w:rsidRPr="00521A2F">
        <w:rPr>
          <w:szCs w:val="24"/>
        </w:rPr>
        <w:t xml:space="preserve">, </w:t>
      </w:r>
      <w:proofErr w:type="spellStart"/>
      <w:r w:rsidRPr="00521A2F">
        <w:rPr>
          <w:szCs w:val="24"/>
        </w:rPr>
        <w:t>MeV</w:t>
      </w:r>
      <w:proofErr w:type="spellEnd"/>
      <w:r w:rsidRPr="00521A2F">
        <w:rPr>
          <w:szCs w:val="24"/>
        </w:rPr>
        <w:t xml:space="preserve">) o de rayos X (energía máxima de 5 </w:t>
      </w:r>
      <w:proofErr w:type="spellStart"/>
      <w:r w:rsidRPr="00521A2F">
        <w:rPr>
          <w:szCs w:val="24"/>
        </w:rPr>
        <w:t>MeV</w:t>
      </w:r>
      <w:proofErr w:type="spellEnd"/>
      <w:r w:rsidRPr="00521A2F">
        <w:rPr>
          <w:szCs w:val="24"/>
        </w:rPr>
        <w:t xml:space="preserve">) no inducen radioactividad a los </w:t>
      </w:r>
      <w:r w:rsidRPr="00521A2F">
        <w:rPr>
          <w:szCs w:val="24"/>
        </w:rPr>
        <w:lastRenderedPageBreak/>
        <w:t>alimentos ni siquiera cuando se aplican dosis de radiación cinco o mil veces más elevadas que la dosis máxima prevista para el tratamiento de alimentos.</w:t>
      </w:r>
    </w:p>
    <w:p w:rsidR="00521A2F" w:rsidRPr="00521A2F" w:rsidRDefault="00521A2F" w:rsidP="00521A2F">
      <w:pPr>
        <w:pStyle w:val="NormalWeb"/>
        <w:spacing w:line="360" w:lineRule="auto"/>
        <w:jc w:val="both"/>
        <w:rPr>
          <w:rFonts w:ascii="Arial" w:hAnsi="Arial" w:cs="Arial"/>
          <w:color w:val="000000"/>
        </w:rPr>
      </w:pPr>
      <w:r w:rsidRPr="00521A2F">
        <w:rPr>
          <w:rFonts w:ascii="Arial" w:hAnsi="Arial" w:cs="Arial"/>
          <w:color w:val="000000"/>
        </w:rPr>
        <w:t xml:space="preserve">Este sistema prácticamente no produce aumento de temperatura, por lo tanto, se llama tratamiento en frío. En los alimentos envasados, los microorganismos se reducen en número o se eliminan por completo, y si el material del que está hecho el envase es impermeable, los alimentos no se </w:t>
      </w:r>
      <w:proofErr w:type="spellStart"/>
      <w:r w:rsidRPr="00521A2F">
        <w:rPr>
          <w:rFonts w:ascii="Arial" w:hAnsi="Arial" w:cs="Arial"/>
          <w:color w:val="000000"/>
        </w:rPr>
        <w:t>recontaminan</w:t>
      </w:r>
      <w:proofErr w:type="spellEnd"/>
      <w:r w:rsidRPr="00521A2F">
        <w:rPr>
          <w:rFonts w:ascii="Arial" w:hAnsi="Arial" w:cs="Arial"/>
          <w:color w:val="000000"/>
        </w:rPr>
        <w:t>.</w:t>
      </w:r>
    </w:p>
    <w:p w:rsidR="00521A2F" w:rsidRPr="00521A2F" w:rsidRDefault="00521A2F" w:rsidP="00521A2F">
      <w:pPr>
        <w:pStyle w:val="NormalWeb"/>
        <w:spacing w:line="360" w:lineRule="auto"/>
        <w:jc w:val="both"/>
        <w:rPr>
          <w:rFonts w:ascii="Arial" w:hAnsi="Arial" w:cs="Arial"/>
          <w:color w:val="000000"/>
        </w:rPr>
      </w:pPr>
      <w:r w:rsidRPr="00521A2F">
        <w:rPr>
          <w:rFonts w:ascii="Arial" w:hAnsi="Arial" w:cs="Arial"/>
          <w:color w:val="000000"/>
        </w:rPr>
        <w:t>Las unidades utilizadas en irradiación son el Gray (equivalente a 1 Joule/Kg. de materia irradiada) y sus múltiplos.</w:t>
      </w:r>
    </w:p>
    <w:p w:rsidR="00521A2F" w:rsidRPr="00521A2F" w:rsidRDefault="00521A2F" w:rsidP="00521A2F">
      <w:pPr>
        <w:pStyle w:val="NormalWeb"/>
        <w:spacing w:line="360" w:lineRule="auto"/>
        <w:jc w:val="both"/>
        <w:rPr>
          <w:rFonts w:ascii="Arial" w:hAnsi="Arial" w:cs="Arial"/>
          <w:color w:val="000000"/>
        </w:rPr>
      </w:pPr>
      <w:r w:rsidRPr="00521A2F">
        <w:rPr>
          <w:rFonts w:ascii="Arial" w:hAnsi="Arial" w:cs="Arial"/>
          <w:color w:val="000000"/>
        </w:rPr>
        <w:t>Hasta hace poco tiempo atrás se utilizaba la unidad denominada red (equivalente a 100 erg./</w:t>
      </w:r>
      <w:proofErr w:type="spellStart"/>
      <w:r w:rsidRPr="00521A2F">
        <w:rPr>
          <w:rFonts w:ascii="Arial" w:hAnsi="Arial" w:cs="Arial"/>
          <w:color w:val="000000"/>
        </w:rPr>
        <w:t>gr.amo</w:t>
      </w:r>
      <w:proofErr w:type="spellEnd"/>
      <w:r w:rsidRPr="00521A2F">
        <w:rPr>
          <w:rFonts w:ascii="Arial" w:hAnsi="Arial" w:cs="Arial"/>
          <w:color w:val="000000"/>
        </w:rPr>
        <w:t xml:space="preserve"> de materia irradiada).</w:t>
      </w:r>
    </w:p>
    <w:p w:rsidR="00521A2F" w:rsidRPr="00521A2F" w:rsidRDefault="00521A2F" w:rsidP="00521A2F">
      <w:pPr>
        <w:pStyle w:val="NormalWeb"/>
        <w:spacing w:line="360" w:lineRule="auto"/>
        <w:jc w:val="both"/>
        <w:rPr>
          <w:rFonts w:ascii="Arial" w:hAnsi="Arial" w:cs="Arial"/>
          <w:color w:val="000000"/>
        </w:rPr>
      </w:pPr>
      <w:r w:rsidRPr="00521A2F">
        <w:rPr>
          <w:rFonts w:ascii="Arial" w:hAnsi="Arial" w:cs="Arial"/>
          <w:b/>
          <w:bCs/>
          <w:color w:val="000000"/>
        </w:rPr>
        <w:t>Aplicaciones de la irradiación de alimentos</w:t>
      </w:r>
    </w:p>
    <w:p w:rsidR="00521A2F" w:rsidRPr="00521A2F" w:rsidRDefault="00521A2F" w:rsidP="00521A2F">
      <w:pPr>
        <w:pStyle w:val="NormalWeb"/>
        <w:spacing w:line="360" w:lineRule="auto"/>
        <w:jc w:val="both"/>
        <w:rPr>
          <w:rFonts w:ascii="Arial" w:hAnsi="Arial" w:cs="Arial"/>
          <w:color w:val="000000"/>
        </w:rPr>
      </w:pPr>
      <w:r w:rsidRPr="00521A2F">
        <w:rPr>
          <w:rFonts w:ascii="Arial" w:hAnsi="Arial" w:cs="Arial"/>
          <w:color w:val="000000"/>
        </w:rPr>
        <w:t xml:space="preserve">El Comité Mixto FAO/OIEA/OMS (1980), reconoció que la </w:t>
      </w:r>
      <w:proofErr w:type="spellStart"/>
      <w:r w:rsidRPr="00521A2F">
        <w:rPr>
          <w:rFonts w:ascii="Arial" w:hAnsi="Arial" w:cs="Arial"/>
          <w:color w:val="000000"/>
        </w:rPr>
        <w:t>irradiación.del</w:t>
      </w:r>
      <w:proofErr w:type="spellEnd"/>
      <w:r w:rsidRPr="00521A2F">
        <w:rPr>
          <w:rFonts w:ascii="Arial" w:hAnsi="Arial" w:cs="Arial"/>
          <w:color w:val="000000"/>
        </w:rPr>
        <w:t xml:space="preserve"> alimento podría usarse con diversos objetivos, clasificados de acuerdo a la dosis media de radiación para alcanzar los objetivos propuestos:</w:t>
      </w:r>
    </w:p>
    <w:p w:rsidR="00521A2F" w:rsidRPr="00521A2F" w:rsidRDefault="00521A2F" w:rsidP="00521A2F">
      <w:pPr>
        <w:pStyle w:val="NormalWeb"/>
        <w:spacing w:line="360" w:lineRule="auto"/>
        <w:jc w:val="both"/>
        <w:rPr>
          <w:rFonts w:ascii="Arial" w:hAnsi="Arial" w:cs="Arial"/>
          <w:color w:val="000000"/>
        </w:rPr>
      </w:pPr>
      <w:r w:rsidRPr="00521A2F">
        <w:rPr>
          <w:rFonts w:ascii="Arial" w:hAnsi="Arial" w:cs="Arial"/>
          <w:b/>
          <w:bCs/>
          <w:color w:val="000000"/>
        </w:rPr>
        <w:t xml:space="preserve">Aplicaciones de dosis </w:t>
      </w:r>
      <w:proofErr w:type="gramStart"/>
      <w:r w:rsidRPr="00521A2F">
        <w:rPr>
          <w:rFonts w:ascii="Arial" w:hAnsi="Arial" w:cs="Arial"/>
          <w:b/>
          <w:bCs/>
          <w:color w:val="000000"/>
        </w:rPr>
        <w:t>baja </w:t>
      </w:r>
      <w:r w:rsidRPr="00521A2F">
        <w:rPr>
          <w:rFonts w:ascii="Arial" w:hAnsi="Arial" w:cs="Arial"/>
          <w:color w:val="000000"/>
        </w:rPr>
        <w:t> </w:t>
      </w:r>
      <w:r w:rsidRPr="00521A2F">
        <w:rPr>
          <w:rFonts w:ascii="Arial" w:hAnsi="Arial" w:cs="Arial"/>
          <w:b/>
          <w:bCs/>
          <w:color w:val="000000"/>
        </w:rPr>
        <w:t>(</w:t>
      </w:r>
      <w:proofErr w:type="gramEnd"/>
      <w:r w:rsidRPr="00521A2F">
        <w:rPr>
          <w:rFonts w:ascii="Arial" w:hAnsi="Arial" w:cs="Arial"/>
          <w:b/>
          <w:bCs/>
          <w:color w:val="000000"/>
        </w:rPr>
        <w:t xml:space="preserve"> hasta 1 </w:t>
      </w:r>
      <w:proofErr w:type="spellStart"/>
      <w:r w:rsidRPr="00521A2F">
        <w:rPr>
          <w:rFonts w:ascii="Arial" w:hAnsi="Arial" w:cs="Arial"/>
          <w:b/>
          <w:bCs/>
          <w:color w:val="000000"/>
        </w:rPr>
        <w:t>KGy</w:t>
      </w:r>
      <w:proofErr w:type="spellEnd"/>
      <w:r w:rsidRPr="00521A2F">
        <w:rPr>
          <w:rFonts w:ascii="Arial" w:hAnsi="Arial" w:cs="Arial"/>
          <w:b/>
          <w:bCs/>
          <w:color w:val="000000"/>
        </w:rPr>
        <w:t>)</w:t>
      </w:r>
    </w:p>
    <w:p w:rsidR="00521A2F" w:rsidRDefault="00521A2F" w:rsidP="00521A2F">
      <w:pPr>
        <w:pStyle w:val="NormalWeb"/>
        <w:numPr>
          <w:ilvl w:val="0"/>
          <w:numId w:val="1"/>
        </w:numPr>
        <w:spacing w:line="360" w:lineRule="auto"/>
        <w:jc w:val="both"/>
        <w:rPr>
          <w:rFonts w:ascii="Arial" w:hAnsi="Arial" w:cs="Arial"/>
          <w:color w:val="000000"/>
        </w:rPr>
      </w:pPr>
      <w:r w:rsidRPr="00521A2F">
        <w:rPr>
          <w:rFonts w:ascii="Arial" w:hAnsi="Arial" w:cs="Arial"/>
          <w:color w:val="000000"/>
        </w:rPr>
        <w:t xml:space="preserve">Inhibición de la germinación </w:t>
      </w:r>
    </w:p>
    <w:p w:rsidR="00521A2F" w:rsidRDefault="00521A2F" w:rsidP="00521A2F">
      <w:pPr>
        <w:pStyle w:val="NormalWeb"/>
        <w:numPr>
          <w:ilvl w:val="0"/>
          <w:numId w:val="1"/>
        </w:numPr>
        <w:spacing w:line="360" w:lineRule="auto"/>
        <w:jc w:val="both"/>
        <w:rPr>
          <w:rFonts w:ascii="Arial" w:hAnsi="Arial" w:cs="Arial"/>
          <w:color w:val="000000"/>
        </w:rPr>
      </w:pPr>
      <w:r w:rsidRPr="00521A2F">
        <w:rPr>
          <w:rFonts w:ascii="Arial" w:hAnsi="Arial" w:cs="Arial"/>
          <w:color w:val="000000"/>
        </w:rPr>
        <w:t xml:space="preserve">Desinsectación </w:t>
      </w:r>
    </w:p>
    <w:p w:rsidR="00521A2F" w:rsidRDefault="00521A2F" w:rsidP="00521A2F">
      <w:pPr>
        <w:pStyle w:val="NormalWeb"/>
        <w:numPr>
          <w:ilvl w:val="0"/>
          <w:numId w:val="1"/>
        </w:numPr>
        <w:spacing w:line="360" w:lineRule="auto"/>
        <w:jc w:val="both"/>
        <w:rPr>
          <w:rFonts w:ascii="Arial" w:hAnsi="Arial" w:cs="Arial"/>
          <w:color w:val="000000"/>
        </w:rPr>
      </w:pPr>
      <w:r w:rsidRPr="00521A2F">
        <w:rPr>
          <w:rFonts w:ascii="Arial" w:hAnsi="Arial" w:cs="Arial"/>
          <w:color w:val="000000"/>
        </w:rPr>
        <w:t xml:space="preserve">Retraso de la maduración </w:t>
      </w:r>
    </w:p>
    <w:p w:rsidR="00521A2F" w:rsidRPr="00521A2F" w:rsidRDefault="00521A2F" w:rsidP="00521A2F">
      <w:pPr>
        <w:pStyle w:val="NormalWeb"/>
        <w:numPr>
          <w:ilvl w:val="0"/>
          <w:numId w:val="1"/>
        </w:numPr>
        <w:spacing w:line="360" w:lineRule="auto"/>
        <w:jc w:val="both"/>
        <w:rPr>
          <w:rFonts w:ascii="Arial" w:hAnsi="Arial" w:cs="Arial"/>
          <w:color w:val="000000"/>
        </w:rPr>
      </w:pPr>
      <w:r w:rsidRPr="00521A2F">
        <w:rPr>
          <w:rFonts w:ascii="Arial" w:hAnsi="Arial" w:cs="Arial"/>
          <w:color w:val="000000"/>
        </w:rPr>
        <w:t>Desparasitación de carnes</w:t>
      </w:r>
    </w:p>
    <w:p w:rsidR="00521A2F" w:rsidRPr="00521A2F" w:rsidRDefault="00521A2F" w:rsidP="00521A2F">
      <w:pPr>
        <w:pStyle w:val="NormalWeb"/>
        <w:spacing w:line="360" w:lineRule="auto"/>
        <w:jc w:val="both"/>
        <w:rPr>
          <w:rFonts w:ascii="Arial" w:hAnsi="Arial" w:cs="Arial"/>
          <w:color w:val="000000"/>
        </w:rPr>
      </w:pPr>
      <w:r w:rsidRPr="00521A2F">
        <w:rPr>
          <w:rFonts w:ascii="Arial" w:hAnsi="Arial" w:cs="Arial"/>
          <w:b/>
          <w:bCs/>
          <w:color w:val="000000"/>
        </w:rPr>
        <w:t xml:space="preserve">Aplicaciones de dosis media (de 1 a 10 </w:t>
      </w:r>
      <w:proofErr w:type="spellStart"/>
      <w:r w:rsidRPr="00521A2F">
        <w:rPr>
          <w:rFonts w:ascii="Arial" w:hAnsi="Arial" w:cs="Arial"/>
          <w:b/>
          <w:bCs/>
          <w:color w:val="000000"/>
        </w:rPr>
        <w:t>KGy</w:t>
      </w:r>
      <w:proofErr w:type="spellEnd"/>
      <w:r w:rsidRPr="00521A2F">
        <w:rPr>
          <w:rFonts w:ascii="Arial" w:hAnsi="Arial" w:cs="Arial"/>
          <w:b/>
          <w:bCs/>
          <w:color w:val="000000"/>
        </w:rPr>
        <w:t>)</w:t>
      </w:r>
    </w:p>
    <w:p w:rsidR="00521A2F" w:rsidRDefault="00521A2F" w:rsidP="00521A2F">
      <w:pPr>
        <w:pStyle w:val="NormalWeb"/>
        <w:numPr>
          <w:ilvl w:val="0"/>
          <w:numId w:val="4"/>
        </w:numPr>
        <w:spacing w:line="360" w:lineRule="auto"/>
        <w:jc w:val="both"/>
        <w:rPr>
          <w:rFonts w:ascii="Arial" w:hAnsi="Arial" w:cs="Arial"/>
          <w:color w:val="000000"/>
        </w:rPr>
      </w:pPr>
      <w:r w:rsidRPr="00521A2F">
        <w:rPr>
          <w:rFonts w:ascii="Arial" w:hAnsi="Arial" w:cs="Arial"/>
          <w:color w:val="000000"/>
        </w:rPr>
        <w:t xml:space="preserve">Reducción de la carga microbiana </w:t>
      </w:r>
    </w:p>
    <w:p w:rsidR="00521A2F" w:rsidRDefault="00521A2F" w:rsidP="00521A2F">
      <w:pPr>
        <w:pStyle w:val="NormalWeb"/>
        <w:numPr>
          <w:ilvl w:val="0"/>
          <w:numId w:val="4"/>
        </w:numPr>
        <w:spacing w:line="360" w:lineRule="auto"/>
        <w:jc w:val="both"/>
        <w:rPr>
          <w:rFonts w:ascii="Arial" w:hAnsi="Arial" w:cs="Arial"/>
          <w:color w:val="000000"/>
        </w:rPr>
      </w:pPr>
      <w:r w:rsidRPr="00521A2F">
        <w:rPr>
          <w:rFonts w:ascii="Arial" w:hAnsi="Arial" w:cs="Arial"/>
          <w:color w:val="000000"/>
        </w:rPr>
        <w:t xml:space="preserve">Reducción en el número de microorganismos patógenos no </w:t>
      </w:r>
      <w:proofErr w:type="spellStart"/>
      <w:r w:rsidRPr="00521A2F">
        <w:rPr>
          <w:rFonts w:ascii="Arial" w:hAnsi="Arial" w:cs="Arial"/>
          <w:color w:val="000000"/>
        </w:rPr>
        <w:t>esporulados</w:t>
      </w:r>
      <w:proofErr w:type="spellEnd"/>
      <w:r w:rsidRPr="00521A2F">
        <w:rPr>
          <w:rFonts w:ascii="Arial" w:hAnsi="Arial" w:cs="Arial"/>
          <w:color w:val="000000"/>
        </w:rPr>
        <w:t xml:space="preserve"> </w:t>
      </w:r>
    </w:p>
    <w:p w:rsidR="00521A2F" w:rsidRPr="00521A2F" w:rsidRDefault="00521A2F" w:rsidP="00521A2F">
      <w:pPr>
        <w:pStyle w:val="NormalWeb"/>
        <w:numPr>
          <w:ilvl w:val="0"/>
          <w:numId w:val="4"/>
        </w:numPr>
        <w:spacing w:line="360" w:lineRule="auto"/>
        <w:jc w:val="both"/>
        <w:rPr>
          <w:rFonts w:ascii="Arial" w:hAnsi="Arial" w:cs="Arial"/>
          <w:color w:val="000000"/>
        </w:rPr>
      </w:pPr>
      <w:r w:rsidRPr="00521A2F">
        <w:rPr>
          <w:rFonts w:ascii="Arial" w:hAnsi="Arial" w:cs="Arial"/>
          <w:color w:val="000000"/>
        </w:rPr>
        <w:t>Mejoras en las propiedades tec</w:t>
      </w:r>
      <w:r w:rsidRPr="00521A2F">
        <w:rPr>
          <w:rFonts w:ascii="Arial" w:hAnsi="Arial" w:cs="Arial"/>
          <w:color w:val="000000"/>
        </w:rPr>
        <w:softHyphen/>
        <w:t>nológicas del alimento</w:t>
      </w:r>
    </w:p>
    <w:p w:rsidR="00521A2F" w:rsidRPr="00521A2F" w:rsidRDefault="00521A2F" w:rsidP="00521A2F">
      <w:pPr>
        <w:pStyle w:val="NormalWeb"/>
        <w:spacing w:line="360" w:lineRule="auto"/>
        <w:jc w:val="both"/>
        <w:rPr>
          <w:rFonts w:ascii="Arial" w:hAnsi="Arial" w:cs="Arial"/>
          <w:color w:val="000000"/>
        </w:rPr>
      </w:pPr>
      <w:r w:rsidRPr="00521A2F">
        <w:rPr>
          <w:rFonts w:ascii="Arial" w:hAnsi="Arial" w:cs="Arial"/>
          <w:b/>
          <w:bCs/>
          <w:color w:val="000000"/>
        </w:rPr>
        <w:t xml:space="preserve">Aplicaciones de dosis altas (de 10 a 50 </w:t>
      </w:r>
      <w:proofErr w:type="spellStart"/>
      <w:r w:rsidRPr="00521A2F">
        <w:rPr>
          <w:rFonts w:ascii="Arial" w:hAnsi="Arial" w:cs="Arial"/>
          <w:b/>
          <w:bCs/>
          <w:color w:val="000000"/>
        </w:rPr>
        <w:t>KGy</w:t>
      </w:r>
      <w:proofErr w:type="spellEnd"/>
      <w:r w:rsidRPr="00521A2F">
        <w:rPr>
          <w:rFonts w:ascii="Arial" w:hAnsi="Arial" w:cs="Arial"/>
          <w:b/>
          <w:bCs/>
          <w:color w:val="000000"/>
        </w:rPr>
        <w:t>)</w:t>
      </w:r>
    </w:p>
    <w:p w:rsidR="00521A2F" w:rsidRDefault="00521A2F" w:rsidP="00521A2F">
      <w:pPr>
        <w:pStyle w:val="NormalWeb"/>
        <w:numPr>
          <w:ilvl w:val="0"/>
          <w:numId w:val="7"/>
        </w:numPr>
        <w:spacing w:line="360" w:lineRule="auto"/>
        <w:jc w:val="both"/>
        <w:rPr>
          <w:rFonts w:ascii="Arial" w:hAnsi="Arial" w:cs="Arial"/>
          <w:color w:val="000000"/>
        </w:rPr>
      </w:pPr>
      <w:r w:rsidRPr="00521A2F">
        <w:rPr>
          <w:rFonts w:ascii="Arial" w:hAnsi="Arial" w:cs="Arial"/>
          <w:color w:val="000000"/>
        </w:rPr>
        <w:t xml:space="preserve">Esterilización </w:t>
      </w:r>
    </w:p>
    <w:p w:rsidR="00521A2F" w:rsidRPr="00521A2F" w:rsidRDefault="00521A2F" w:rsidP="00521A2F">
      <w:pPr>
        <w:pStyle w:val="NormalWeb"/>
        <w:numPr>
          <w:ilvl w:val="0"/>
          <w:numId w:val="7"/>
        </w:numPr>
        <w:spacing w:line="360" w:lineRule="auto"/>
        <w:jc w:val="both"/>
        <w:rPr>
          <w:rFonts w:ascii="Arial" w:hAnsi="Arial" w:cs="Arial"/>
          <w:color w:val="000000"/>
        </w:rPr>
      </w:pPr>
      <w:r w:rsidRPr="00521A2F">
        <w:rPr>
          <w:rFonts w:ascii="Arial" w:hAnsi="Arial" w:cs="Arial"/>
          <w:color w:val="000000"/>
        </w:rPr>
        <w:t>Eliminación de virus</w:t>
      </w:r>
    </w:p>
    <w:p w:rsidR="00521A2F" w:rsidRPr="00521A2F" w:rsidRDefault="00521A2F" w:rsidP="00521A2F">
      <w:pPr>
        <w:pStyle w:val="NormalWeb"/>
        <w:spacing w:line="360" w:lineRule="auto"/>
        <w:jc w:val="both"/>
        <w:rPr>
          <w:rFonts w:ascii="Arial" w:hAnsi="Arial" w:cs="Arial"/>
          <w:b/>
          <w:color w:val="000000"/>
        </w:rPr>
      </w:pPr>
      <w:r w:rsidRPr="00521A2F">
        <w:rPr>
          <w:rFonts w:ascii="Arial" w:hAnsi="Arial" w:cs="Arial"/>
          <w:b/>
          <w:color w:val="000000"/>
        </w:rPr>
        <w:lastRenderedPageBreak/>
        <w:t xml:space="preserve">1. Inhibición de </w:t>
      </w:r>
      <w:proofErr w:type="spellStart"/>
      <w:r w:rsidRPr="00521A2F">
        <w:rPr>
          <w:rFonts w:ascii="Arial" w:hAnsi="Arial" w:cs="Arial"/>
          <w:b/>
          <w:color w:val="000000"/>
        </w:rPr>
        <w:t>brotación</w:t>
      </w:r>
      <w:proofErr w:type="spellEnd"/>
      <w:r w:rsidRPr="00521A2F">
        <w:rPr>
          <w:rFonts w:ascii="Arial" w:hAnsi="Arial" w:cs="Arial"/>
          <w:b/>
          <w:color w:val="000000"/>
        </w:rPr>
        <w:t>:</w:t>
      </w:r>
    </w:p>
    <w:p w:rsidR="00521A2F" w:rsidRPr="00521A2F" w:rsidRDefault="00521A2F" w:rsidP="00521A2F">
      <w:pPr>
        <w:pStyle w:val="NormalWeb"/>
        <w:spacing w:line="360" w:lineRule="auto"/>
        <w:jc w:val="both"/>
        <w:rPr>
          <w:rFonts w:ascii="Arial" w:hAnsi="Arial" w:cs="Arial"/>
          <w:color w:val="000000"/>
        </w:rPr>
      </w:pPr>
      <w:r w:rsidRPr="00521A2F">
        <w:rPr>
          <w:rFonts w:ascii="Arial" w:hAnsi="Arial" w:cs="Arial"/>
          <w:color w:val="000000"/>
        </w:rPr>
        <w:t xml:space="preserve">El uso de muy bajas dosis de irradiación inhibe la </w:t>
      </w:r>
      <w:proofErr w:type="spellStart"/>
      <w:r w:rsidRPr="00521A2F">
        <w:rPr>
          <w:rFonts w:ascii="Arial" w:hAnsi="Arial" w:cs="Arial"/>
          <w:color w:val="000000"/>
        </w:rPr>
        <w:t>brotación</w:t>
      </w:r>
      <w:proofErr w:type="spellEnd"/>
      <w:r w:rsidRPr="00521A2F">
        <w:rPr>
          <w:rFonts w:ascii="Arial" w:hAnsi="Arial" w:cs="Arial"/>
          <w:color w:val="000000"/>
        </w:rPr>
        <w:t xml:space="preserve"> de tu</w:t>
      </w:r>
      <w:r w:rsidRPr="00521A2F">
        <w:rPr>
          <w:rFonts w:ascii="Arial" w:hAnsi="Arial" w:cs="Arial"/>
          <w:color w:val="000000"/>
        </w:rPr>
        <w:softHyphen/>
        <w:t>bérculos y bulbos como papas, cebollas y ajos. Este método evi</w:t>
      </w:r>
      <w:r w:rsidRPr="00521A2F">
        <w:rPr>
          <w:rFonts w:ascii="Arial" w:hAnsi="Arial" w:cs="Arial"/>
          <w:color w:val="000000"/>
        </w:rPr>
        <w:softHyphen/>
        <w:t>ta el empleo de agentes químicos.</w:t>
      </w:r>
    </w:p>
    <w:p w:rsidR="00521A2F" w:rsidRPr="00521A2F" w:rsidRDefault="00521A2F" w:rsidP="00521A2F">
      <w:pPr>
        <w:pStyle w:val="NormalWeb"/>
        <w:spacing w:line="360" w:lineRule="auto"/>
        <w:jc w:val="both"/>
        <w:rPr>
          <w:rFonts w:ascii="Arial" w:hAnsi="Arial" w:cs="Arial"/>
          <w:b/>
          <w:color w:val="000000"/>
        </w:rPr>
      </w:pPr>
      <w:r w:rsidRPr="00521A2F">
        <w:rPr>
          <w:rFonts w:ascii="Arial" w:hAnsi="Arial" w:cs="Arial"/>
          <w:b/>
          <w:color w:val="000000"/>
        </w:rPr>
        <w:t>2. Retardo de la maduración:</w:t>
      </w:r>
    </w:p>
    <w:p w:rsidR="00521A2F" w:rsidRDefault="00521A2F" w:rsidP="00521A2F">
      <w:pPr>
        <w:pStyle w:val="NormalWeb"/>
        <w:spacing w:line="360" w:lineRule="auto"/>
        <w:jc w:val="both"/>
        <w:rPr>
          <w:rFonts w:ascii="Arial" w:hAnsi="Arial" w:cs="Arial"/>
          <w:color w:val="000000"/>
        </w:rPr>
      </w:pPr>
      <w:r w:rsidRPr="00521A2F">
        <w:rPr>
          <w:rFonts w:ascii="Arial" w:hAnsi="Arial" w:cs="Arial"/>
          <w:color w:val="000000"/>
        </w:rPr>
        <w:t>Dosis bajas retardan la maduración y prolongan la vida útil de algunas frutas como los mangos y papayas.</w:t>
      </w:r>
    </w:p>
    <w:p w:rsidR="00521A2F" w:rsidRPr="00521A2F" w:rsidRDefault="00521A2F" w:rsidP="00521A2F">
      <w:pPr>
        <w:pStyle w:val="NormalWeb"/>
        <w:spacing w:line="360" w:lineRule="auto"/>
        <w:jc w:val="both"/>
        <w:rPr>
          <w:rFonts w:ascii="Arial" w:hAnsi="Arial" w:cs="Arial"/>
          <w:b/>
          <w:color w:val="000000"/>
        </w:rPr>
      </w:pPr>
      <w:r w:rsidRPr="00521A2F">
        <w:rPr>
          <w:rFonts w:ascii="Arial" w:hAnsi="Arial" w:cs="Arial"/>
          <w:b/>
          <w:color w:val="000000"/>
        </w:rPr>
        <w:t>3. Desparasitación:</w:t>
      </w:r>
    </w:p>
    <w:p w:rsidR="00521A2F" w:rsidRPr="00521A2F" w:rsidRDefault="00521A2F" w:rsidP="00521A2F">
      <w:pPr>
        <w:pStyle w:val="NormalWeb"/>
        <w:spacing w:line="360" w:lineRule="auto"/>
        <w:jc w:val="both"/>
        <w:rPr>
          <w:rFonts w:ascii="Arial" w:hAnsi="Arial" w:cs="Arial"/>
          <w:color w:val="000000"/>
        </w:rPr>
      </w:pPr>
      <w:r w:rsidRPr="00521A2F">
        <w:rPr>
          <w:rFonts w:ascii="Arial" w:hAnsi="Arial" w:cs="Arial"/>
          <w:color w:val="000000"/>
        </w:rPr>
        <w:t xml:space="preserve">Dosis bajas también son aplicables en carnes, con el objeto de eliminar el riesgo de parásitos como es el caso de Triquina </w:t>
      </w:r>
      <w:proofErr w:type="spellStart"/>
      <w:r w:rsidRPr="00521A2F">
        <w:rPr>
          <w:rFonts w:ascii="Arial" w:hAnsi="Arial" w:cs="Arial"/>
          <w:color w:val="000000"/>
        </w:rPr>
        <w:t>Trichinella</w:t>
      </w:r>
      <w:proofErr w:type="spellEnd"/>
      <w:r w:rsidRPr="00521A2F">
        <w:rPr>
          <w:rFonts w:ascii="Arial" w:hAnsi="Arial" w:cs="Arial"/>
          <w:color w:val="000000"/>
        </w:rPr>
        <w:t xml:space="preserve"> </w:t>
      </w:r>
      <w:proofErr w:type="spellStart"/>
      <w:r w:rsidRPr="00521A2F">
        <w:rPr>
          <w:rFonts w:ascii="Arial" w:hAnsi="Arial" w:cs="Arial"/>
          <w:color w:val="000000"/>
        </w:rPr>
        <w:t>spiralis</w:t>
      </w:r>
      <w:proofErr w:type="spellEnd"/>
      <w:r w:rsidRPr="00521A2F">
        <w:rPr>
          <w:rFonts w:ascii="Arial" w:hAnsi="Arial" w:cs="Arial"/>
          <w:color w:val="000000"/>
        </w:rPr>
        <w:t>). El efecto de la irradiación, se basa en producir alteraciones en el aparato reproductor de estos parásitos, se este modo se le impide completar su ciclo de vida. Esta aplicación fue aprobada el año 1985 en Estados Unidos.</w:t>
      </w:r>
    </w:p>
    <w:p w:rsidR="00521A2F" w:rsidRPr="00521A2F" w:rsidRDefault="00521A2F" w:rsidP="00521A2F">
      <w:pPr>
        <w:pStyle w:val="NormalWeb"/>
        <w:spacing w:line="360" w:lineRule="auto"/>
        <w:jc w:val="both"/>
        <w:rPr>
          <w:rFonts w:ascii="Arial" w:hAnsi="Arial" w:cs="Arial"/>
          <w:b/>
          <w:color w:val="000000"/>
        </w:rPr>
      </w:pPr>
      <w:r w:rsidRPr="00521A2F">
        <w:rPr>
          <w:rFonts w:ascii="Arial" w:hAnsi="Arial" w:cs="Arial"/>
          <w:b/>
          <w:color w:val="000000"/>
        </w:rPr>
        <w:t>4. Desinsectación:</w:t>
      </w:r>
    </w:p>
    <w:p w:rsidR="00521A2F" w:rsidRPr="00521A2F" w:rsidRDefault="00521A2F" w:rsidP="00521A2F">
      <w:pPr>
        <w:pStyle w:val="NormalWeb"/>
        <w:spacing w:line="360" w:lineRule="auto"/>
        <w:jc w:val="both"/>
        <w:rPr>
          <w:rFonts w:ascii="Arial" w:hAnsi="Arial" w:cs="Arial"/>
          <w:color w:val="000000"/>
        </w:rPr>
      </w:pPr>
      <w:r w:rsidRPr="00521A2F">
        <w:rPr>
          <w:rFonts w:ascii="Arial" w:hAnsi="Arial" w:cs="Arial"/>
          <w:color w:val="000000"/>
        </w:rPr>
        <w:t xml:space="preserve">Este método puede causar la muerte o esterilidad de </w:t>
      </w:r>
      <w:proofErr w:type="gramStart"/>
      <w:r w:rsidRPr="00521A2F">
        <w:rPr>
          <w:rFonts w:ascii="Arial" w:hAnsi="Arial" w:cs="Arial"/>
          <w:color w:val="000000"/>
        </w:rPr>
        <w:t>insectos;  la</w:t>
      </w:r>
      <w:proofErr w:type="gramEnd"/>
      <w:r w:rsidRPr="00521A2F">
        <w:rPr>
          <w:rFonts w:ascii="Arial" w:hAnsi="Arial" w:cs="Arial"/>
          <w:color w:val="000000"/>
        </w:rPr>
        <w:t xml:space="preserve"> radiación es uno de los mejores sustitutos de los agentes químicos. Como se requieren dosis de alrededor de 0.3 </w:t>
      </w:r>
      <w:proofErr w:type="spellStart"/>
      <w:r w:rsidRPr="00521A2F">
        <w:rPr>
          <w:rFonts w:ascii="Arial" w:hAnsi="Arial" w:cs="Arial"/>
          <w:color w:val="000000"/>
        </w:rPr>
        <w:t>KGy</w:t>
      </w:r>
      <w:proofErr w:type="spellEnd"/>
      <w:r w:rsidRPr="00521A2F">
        <w:rPr>
          <w:rFonts w:ascii="Arial" w:hAnsi="Arial" w:cs="Arial"/>
          <w:color w:val="000000"/>
        </w:rPr>
        <w:t>, los cambios físico-químicos y organolépticos en frutas y hortalizas son insignificantes.</w:t>
      </w:r>
    </w:p>
    <w:p w:rsidR="00521A2F" w:rsidRPr="00521A2F" w:rsidRDefault="00521A2F" w:rsidP="00521A2F">
      <w:pPr>
        <w:pStyle w:val="NormalWeb"/>
        <w:spacing w:line="360" w:lineRule="auto"/>
        <w:jc w:val="both"/>
        <w:rPr>
          <w:rFonts w:ascii="Arial" w:hAnsi="Arial" w:cs="Arial"/>
          <w:color w:val="000000"/>
        </w:rPr>
      </w:pPr>
      <w:r w:rsidRPr="00521A2F">
        <w:rPr>
          <w:rFonts w:ascii="Arial" w:hAnsi="Arial" w:cs="Arial"/>
          <w:color w:val="000000"/>
        </w:rPr>
        <w:t xml:space="preserve">A fines de 1985, el </w:t>
      </w:r>
      <w:proofErr w:type="spellStart"/>
      <w:r w:rsidRPr="00521A2F">
        <w:rPr>
          <w:rFonts w:ascii="Arial" w:hAnsi="Arial" w:cs="Arial"/>
          <w:color w:val="000000"/>
        </w:rPr>
        <w:t>dibromuro</w:t>
      </w:r>
      <w:proofErr w:type="spellEnd"/>
      <w:r w:rsidRPr="00521A2F">
        <w:rPr>
          <w:rFonts w:ascii="Arial" w:hAnsi="Arial" w:cs="Arial"/>
          <w:color w:val="000000"/>
        </w:rPr>
        <w:t xml:space="preserve"> de etileno (EDB), fue prohibido en Estados Unidos y hoy se están cuestionando otros fumigantes como el bromuro de metilo (BM).</w:t>
      </w:r>
    </w:p>
    <w:p w:rsidR="00521A2F" w:rsidRPr="00521A2F" w:rsidRDefault="00521A2F" w:rsidP="00521A2F">
      <w:pPr>
        <w:pStyle w:val="NormalWeb"/>
        <w:spacing w:line="360" w:lineRule="auto"/>
        <w:jc w:val="both"/>
        <w:rPr>
          <w:rFonts w:ascii="Arial" w:hAnsi="Arial" w:cs="Arial"/>
          <w:b/>
          <w:color w:val="000000"/>
        </w:rPr>
      </w:pPr>
      <w:r w:rsidRPr="00521A2F">
        <w:rPr>
          <w:rFonts w:ascii="Arial" w:hAnsi="Arial" w:cs="Arial"/>
          <w:b/>
          <w:color w:val="000000"/>
        </w:rPr>
        <w:t>5. Pasteurización por radiación:</w:t>
      </w:r>
    </w:p>
    <w:p w:rsidR="00521A2F" w:rsidRPr="00521A2F" w:rsidRDefault="00521A2F" w:rsidP="00521A2F">
      <w:pPr>
        <w:pStyle w:val="NormalWeb"/>
        <w:spacing w:line="360" w:lineRule="auto"/>
        <w:jc w:val="both"/>
        <w:rPr>
          <w:rFonts w:ascii="Arial" w:hAnsi="Arial" w:cs="Arial"/>
          <w:color w:val="000000"/>
        </w:rPr>
      </w:pPr>
      <w:r w:rsidRPr="00521A2F">
        <w:rPr>
          <w:rFonts w:ascii="Arial" w:hAnsi="Arial" w:cs="Arial"/>
          <w:color w:val="000000"/>
        </w:rPr>
        <w:t>Los usos de dosis medias de irradiación pueden</w:t>
      </w:r>
      <w:r w:rsidRPr="00521A2F">
        <w:rPr>
          <w:rFonts w:ascii="Arial" w:hAnsi="Arial" w:cs="Arial"/>
          <w:color w:val="000000"/>
        </w:rPr>
        <w:t xml:space="preserve"> extender por varios días y hasta semanas la vida útil de algunos productos como pescados, mariscos, algunas frutas y hortalizas. Este efecto se debe a la eliminación de algunos tipos de bacterias y parásitos, causantes de la descomposición de los productos antes mencionados.</w:t>
      </w:r>
    </w:p>
    <w:p w:rsidR="00521A2F" w:rsidRPr="00521A2F" w:rsidRDefault="00521A2F" w:rsidP="00521A2F">
      <w:pPr>
        <w:pStyle w:val="NormalWeb"/>
        <w:spacing w:line="360" w:lineRule="auto"/>
        <w:jc w:val="both"/>
        <w:rPr>
          <w:rFonts w:ascii="Arial" w:hAnsi="Arial" w:cs="Arial"/>
          <w:b/>
          <w:color w:val="000000"/>
        </w:rPr>
      </w:pPr>
      <w:r w:rsidRPr="00521A2F">
        <w:rPr>
          <w:rFonts w:ascii="Arial" w:hAnsi="Arial" w:cs="Arial"/>
          <w:b/>
          <w:color w:val="000000"/>
        </w:rPr>
        <w:lastRenderedPageBreak/>
        <w:t>6. Mejoramiento de las propiedades tecnológicas de los alimentos:</w:t>
      </w:r>
    </w:p>
    <w:p w:rsidR="00521A2F" w:rsidRDefault="00521A2F" w:rsidP="00521A2F">
      <w:pPr>
        <w:pStyle w:val="NormalWeb"/>
        <w:spacing w:line="360" w:lineRule="auto"/>
        <w:jc w:val="both"/>
        <w:rPr>
          <w:rFonts w:ascii="Arial" w:hAnsi="Arial" w:cs="Arial"/>
          <w:color w:val="000000"/>
        </w:rPr>
      </w:pPr>
      <w:r w:rsidRPr="00521A2F">
        <w:rPr>
          <w:rFonts w:ascii="Arial" w:hAnsi="Arial" w:cs="Arial"/>
          <w:color w:val="000000"/>
        </w:rPr>
        <w:t xml:space="preserve">La radiación puede inducir ciertos cambios deseables de algunos alimentos. Así por ejemplo, algunos autores afirman que el pan hecho con harina irradiada alcanza un volumen mayor, las verduras deshidratadas e irradiadas se reconstituyen </w:t>
      </w:r>
      <w:proofErr w:type="gramStart"/>
      <w:r w:rsidRPr="00521A2F">
        <w:rPr>
          <w:rFonts w:ascii="Arial" w:hAnsi="Arial" w:cs="Arial"/>
          <w:color w:val="000000"/>
        </w:rPr>
        <w:t>( hidratan</w:t>
      </w:r>
      <w:proofErr w:type="gramEnd"/>
      <w:r w:rsidRPr="00521A2F">
        <w:rPr>
          <w:rFonts w:ascii="Arial" w:hAnsi="Arial" w:cs="Arial"/>
          <w:color w:val="000000"/>
        </w:rPr>
        <w:t>) más rápidamente, carnes filamentosas y duras pueden ablandarse con dosis medianas de radiación que destruyan la pectina.</w:t>
      </w:r>
    </w:p>
    <w:p w:rsidR="00521A2F" w:rsidRPr="00521A2F" w:rsidRDefault="00521A2F" w:rsidP="00521A2F">
      <w:pPr>
        <w:pStyle w:val="NormalWeb"/>
        <w:spacing w:line="360" w:lineRule="auto"/>
        <w:jc w:val="both"/>
        <w:rPr>
          <w:rFonts w:ascii="Arial" w:hAnsi="Arial" w:cs="Arial"/>
          <w:b/>
          <w:color w:val="000000"/>
        </w:rPr>
      </w:pPr>
      <w:r w:rsidRPr="00521A2F">
        <w:rPr>
          <w:rFonts w:ascii="Arial" w:hAnsi="Arial" w:cs="Arial"/>
          <w:b/>
          <w:color w:val="000000"/>
        </w:rPr>
        <w:t>7. Esterilización:</w:t>
      </w:r>
    </w:p>
    <w:p w:rsidR="00521A2F" w:rsidRDefault="00521A2F" w:rsidP="00521A2F">
      <w:pPr>
        <w:pStyle w:val="NormalWeb"/>
        <w:spacing w:line="360" w:lineRule="auto"/>
        <w:jc w:val="both"/>
        <w:rPr>
          <w:rFonts w:ascii="Arial" w:hAnsi="Arial" w:cs="Arial"/>
          <w:color w:val="000000"/>
        </w:rPr>
      </w:pPr>
      <w:r w:rsidRPr="00521A2F">
        <w:rPr>
          <w:rFonts w:ascii="Arial" w:hAnsi="Arial" w:cs="Arial"/>
          <w:color w:val="000000"/>
        </w:rPr>
        <w:t xml:space="preserve">Un tratamiento con dosis altas, destruye la flora microbiana presente en los alimentos por años, en envases sellados, a temperatura ambiente. Estos alimentos aún no están disponibles en el mercado, sin </w:t>
      </w:r>
      <w:r w:rsidRPr="00521A2F">
        <w:rPr>
          <w:rFonts w:ascii="Arial" w:hAnsi="Arial" w:cs="Arial"/>
          <w:color w:val="000000"/>
        </w:rPr>
        <w:t>embargo,</w:t>
      </w:r>
      <w:r w:rsidRPr="00521A2F">
        <w:rPr>
          <w:rFonts w:ascii="Arial" w:hAnsi="Arial" w:cs="Arial"/>
          <w:color w:val="000000"/>
        </w:rPr>
        <w:t xml:space="preserve"> éstos ya han sido utilizados por astronautas y algunos pacientes inmunodeprimidos.</w:t>
      </w:r>
    </w:p>
    <w:p w:rsidR="00B921C8" w:rsidRDefault="00B921C8" w:rsidP="00521A2F">
      <w:pPr>
        <w:pStyle w:val="NormalWeb"/>
        <w:spacing w:line="360" w:lineRule="auto"/>
        <w:jc w:val="both"/>
        <w:rPr>
          <w:rFonts w:ascii="Arial" w:hAnsi="Arial" w:cs="Arial"/>
          <w:b/>
          <w:color w:val="000000"/>
        </w:rPr>
      </w:pPr>
      <w:r w:rsidRPr="00B921C8">
        <w:rPr>
          <w:rFonts w:ascii="Arial" w:hAnsi="Arial" w:cs="Arial"/>
          <w:b/>
          <w:color w:val="000000"/>
        </w:rPr>
        <w:t>CONCLUSIÓN</w:t>
      </w:r>
      <w:r>
        <w:rPr>
          <w:rFonts w:ascii="Arial" w:hAnsi="Arial" w:cs="Arial"/>
          <w:b/>
          <w:color w:val="000000"/>
        </w:rPr>
        <w:t>:</w:t>
      </w:r>
    </w:p>
    <w:p w:rsidR="00141C7C" w:rsidRDefault="00B921C8" w:rsidP="00521A2F">
      <w:pPr>
        <w:pStyle w:val="NormalWeb"/>
        <w:spacing w:line="360" w:lineRule="auto"/>
        <w:jc w:val="both"/>
        <w:rPr>
          <w:rFonts w:ascii="Arial" w:hAnsi="Arial" w:cs="Arial"/>
          <w:color w:val="000000"/>
        </w:rPr>
      </w:pPr>
      <w:r w:rsidRPr="008A40D3">
        <w:rPr>
          <w:rFonts w:ascii="Arial" w:hAnsi="Arial" w:cs="Arial"/>
          <w:color w:val="000000"/>
        </w:rPr>
        <w:t>De acuerdo con lo planteado se puede concluir acotando como conclusión que</w:t>
      </w:r>
      <w:r w:rsidR="008A40D3" w:rsidRPr="008A40D3">
        <w:rPr>
          <w:rFonts w:ascii="Arial" w:hAnsi="Arial" w:cs="Arial"/>
          <w:color w:val="000000"/>
        </w:rPr>
        <w:t xml:space="preserve"> la irradiación de alimentos utilizando </w:t>
      </w:r>
      <w:proofErr w:type="gramStart"/>
      <w:r w:rsidR="008A40D3" w:rsidRPr="008A40D3">
        <w:rPr>
          <w:rFonts w:ascii="Arial" w:hAnsi="Arial" w:cs="Arial"/>
          <w:color w:val="000000"/>
        </w:rPr>
        <w:t>los gamma</w:t>
      </w:r>
      <w:proofErr w:type="gramEnd"/>
      <w:r w:rsidR="008A40D3" w:rsidRPr="008A40D3">
        <w:rPr>
          <w:rFonts w:ascii="Arial" w:hAnsi="Arial" w:cs="Arial"/>
          <w:color w:val="000000"/>
        </w:rPr>
        <w:t xml:space="preserve"> es uno de los medios físicos para la conservación de los mismos</w:t>
      </w:r>
      <w:r w:rsidR="008A40D3">
        <w:rPr>
          <w:rFonts w:ascii="Arial" w:hAnsi="Arial" w:cs="Arial"/>
          <w:color w:val="000000"/>
        </w:rPr>
        <w:t xml:space="preserve">, ya que como se cita existen diferentes dosis en su aplicaciones que ayudan a la inhibición de la germinación, reducción de la carga microbiana, esterilización y eliminación </w:t>
      </w:r>
      <w:r w:rsidR="006D1339">
        <w:rPr>
          <w:rFonts w:ascii="Arial" w:hAnsi="Arial" w:cs="Arial"/>
          <w:color w:val="000000"/>
        </w:rPr>
        <w:t>de los virus, entre otros.</w:t>
      </w:r>
      <w:r w:rsidRPr="008A40D3">
        <w:rPr>
          <w:rFonts w:ascii="Arial" w:hAnsi="Arial" w:cs="Arial"/>
          <w:color w:val="000000"/>
        </w:rPr>
        <w:t xml:space="preserve"> </w:t>
      </w:r>
    </w:p>
    <w:p w:rsidR="005056E8" w:rsidRPr="008A40D3" w:rsidRDefault="00B921C8" w:rsidP="00521A2F">
      <w:pPr>
        <w:pStyle w:val="NormalWeb"/>
        <w:spacing w:line="360" w:lineRule="auto"/>
        <w:jc w:val="both"/>
        <w:rPr>
          <w:rFonts w:ascii="Arial" w:hAnsi="Arial" w:cs="Arial"/>
          <w:color w:val="000000"/>
        </w:rPr>
      </w:pPr>
      <w:r w:rsidRPr="008A40D3">
        <w:rPr>
          <w:rFonts w:ascii="Arial" w:hAnsi="Arial" w:cs="Arial"/>
          <w:color w:val="000000"/>
        </w:rPr>
        <w:t xml:space="preserve">   </w:t>
      </w:r>
    </w:p>
    <w:sdt>
      <w:sdtPr>
        <w:id w:val="-1723364226"/>
        <w:docPartObj>
          <w:docPartGallery w:val="Bibliographies"/>
          <w:docPartUnique/>
        </w:docPartObj>
      </w:sdtPr>
      <w:sdtEndPr>
        <w:rPr>
          <w:rFonts w:ascii="Arial" w:eastAsiaTheme="minorHAnsi" w:hAnsi="Arial" w:cs="Arial"/>
          <w:color w:val="auto"/>
          <w:sz w:val="24"/>
          <w:szCs w:val="22"/>
          <w:lang w:eastAsia="en-US"/>
        </w:rPr>
      </w:sdtEndPr>
      <w:sdtContent>
        <w:p w:rsidR="005056E8" w:rsidRPr="00FD3905" w:rsidRDefault="005056E8">
          <w:pPr>
            <w:pStyle w:val="Ttulo1"/>
            <w:rPr>
              <w:b/>
              <w:color w:val="000000" w:themeColor="text1"/>
            </w:rPr>
          </w:pPr>
          <w:r w:rsidRPr="00FD3905">
            <w:rPr>
              <w:b/>
              <w:color w:val="000000" w:themeColor="text1"/>
            </w:rPr>
            <w:t>Bibliografía</w:t>
          </w:r>
        </w:p>
        <w:sdt>
          <w:sdtPr>
            <w:id w:val="111145805"/>
            <w:bibliography/>
          </w:sdtPr>
          <w:sdtContent>
            <w:p w:rsidR="005056E8" w:rsidRDefault="005056E8" w:rsidP="005056E8">
              <w:pPr>
                <w:pStyle w:val="Bibliografa"/>
                <w:ind w:left="720" w:hanging="720"/>
                <w:rPr>
                  <w:noProof/>
                  <w:szCs w:val="24"/>
                </w:rPr>
              </w:pPr>
              <w:r>
                <w:fldChar w:fldCharType="begin"/>
              </w:r>
              <w:r>
                <w:instrText>BIBLIOGRAPHY</w:instrText>
              </w:r>
              <w:r>
                <w:fldChar w:fldCharType="separate"/>
              </w:r>
              <w:r>
                <w:rPr>
                  <w:noProof/>
                </w:rPr>
                <w:t xml:space="preserve">Narvaiz, P. (2010). </w:t>
              </w:r>
              <w:r>
                <w:rPr>
                  <w:i/>
                  <w:iCs/>
                  <w:noProof/>
                </w:rPr>
                <w:t>Irradiación de los Alimentos.</w:t>
              </w:r>
              <w:r>
                <w:rPr>
                  <w:noProof/>
                </w:rPr>
                <w:t xml:space="preserve"> Asesoramiento y Colaboración, Buenos Aires. Recuperado el 13 de 09 de 2019, de https://webs.um.es/jalozate/lozanoteruel/Seminarios/Contenidos/Nutricion/DiscoLibro/07-Modificaciones/IrradiacionAlimentos.pdf</w:t>
              </w:r>
            </w:p>
            <w:p w:rsidR="005056E8" w:rsidRDefault="005056E8" w:rsidP="00141C7C">
              <w:pPr>
                <w:pStyle w:val="Bibliografa"/>
                <w:ind w:left="720" w:hanging="720"/>
              </w:pPr>
              <w:r>
                <w:rPr>
                  <w:noProof/>
                </w:rPr>
                <w:t xml:space="preserve">Suárez, R. (2001). </w:t>
              </w:r>
              <w:r>
                <w:rPr>
                  <w:i/>
                  <w:iCs/>
                  <w:noProof/>
                </w:rPr>
                <w:t>CONSERVACIÓN DE ALIMENTOS POR IRRADIACIÓN.</w:t>
              </w:r>
              <w:r>
                <w:rPr>
                  <w:noProof/>
                </w:rPr>
                <w:t xml:space="preserve"> Rosario, Argentina. Recuperado el 13 de 08 de 2019, de https://www.redalyc.org/pdf/877/87740608.pdf</w:t>
              </w:r>
              <w:r>
                <w:rPr>
                  <w:b/>
                  <w:bCs/>
                </w:rPr>
                <w:fldChar w:fldCharType="end"/>
              </w:r>
            </w:p>
          </w:sdtContent>
        </w:sdt>
      </w:sdtContent>
    </w:sdt>
    <w:p w:rsidR="00521A2F" w:rsidRPr="00521A2F" w:rsidRDefault="00521A2F" w:rsidP="00521A2F">
      <w:pPr>
        <w:rPr>
          <w:szCs w:val="24"/>
        </w:rPr>
      </w:pPr>
      <w:bookmarkStart w:id="0" w:name="_GoBack"/>
      <w:bookmarkEnd w:id="0"/>
    </w:p>
    <w:sectPr w:rsidR="00521A2F" w:rsidRPr="00521A2F" w:rsidSect="00F13F7F">
      <w:pgSz w:w="11906" w:h="16838"/>
      <w:pgMar w:top="1417" w:right="1701" w:bottom="1417"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6E25"/>
    <w:multiLevelType w:val="hybridMultilevel"/>
    <w:tmpl w:val="88E4F40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1B80038"/>
    <w:multiLevelType w:val="hybridMultilevel"/>
    <w:tmpl w:val="0C16122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08A73A9"/>
    <w:multiLevelType w:val="hybridMultilevel"/>
    <w:tmpl w:val="BE30B9D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672A05"/>
    <w:multiLevelType w:val="hybridMultilevel"/>
    <w:tmpl w:val="7124D0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C94B24"/>
    <w:multiLevelType w:val="hybridMultilevel"/>
    <w:tmpl w:val="0CF21056"/>
    <w:lvl w:ilvl="0" w:tplc="29DC3AE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E703403"/>
    <w:multiLevelType w:val="hybridMultilevel"/>
    <w:tmpl w:val="37006C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F45E94"/>
    <w:multiLevelType w:val="hybridMultilevel"/>
    <w:tmpl w:val="55E0CB20"/>
    <w:lvl w:ilvl="0" w:tplc="5E64922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2F"/>
    <w:rsid w:val="00141C7C"/>
    <w:rsid w:val="00163A11"/>
    <w:rsid w:val="003B206B"/>
    <w:rsid w:val="003F1718"/>
    <w:rsid w:val="00490311"/>
    <w:rsid w:val="005056E8"/>
    <w:rsid w:val="00521A2F"/>
    <w:rsid w:val="006D1339"/>
    <w:rsid w:val="008A40D3"/>
    <w:rsid w:val="00AC2992"/>
    <w:rsid w:val="00B921C8"/>
    <w:rsid w:val="00BF4EE6"/>
    <w:rsid w:val="00F13F7F"/>
    <w:rsid w:val="00FD3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E2D0"/>
  <w15:chartTrackingRefBased/>
  <w15:docId w15:val="{66113634-7A3F-49EE-BEB8-EBAAFEF2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s-ES"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056E8"/>
    <w:pPr>
      <w:keepNext/>
      <w:keepLines/>
      <w:spacing w:before="240" w:after="0" w:line="259" w:lineRule="auto"/>
      <w:jc w:val="left"/>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1A2F"/>
    <w:pPr>
      <w:spacing w:before="100" w:beforeAutospacing="1" w:after="100" w:afterAutospacing="1" w:line="240" w:lineRule="auto"/>
      <w:jc w:val="left"/>
    </w:pPr>
    <w:rPr>
      <w:rFonts w:ascii="Times New Roman" w:eastAsia="Times New Roman" w:hAnsi="Times New Roman" w:cs="Times New Roman"/>
      <w:szCs w:val="24"/>
      <w:lang w:eastAsia="es-ES"/>
    </w:rPr>
  </w:style>
  <w:style w:type="character" w:customStyle="1" w:styleId="Ttulo1Car">
    <w:name w:val="Título 1 Car"/>
    <w:basedOn w:val="Fuentedeprrafopredeter"/>
    <w:link w:val="Ttulo1"/>
    <w:uiPriority w:val="9"/>
    <w:rsid w:val="005056E8"/>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50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9112">
      <w:bodyDiv w:val="1"/>
      <w:marLeft w:val="0"/>
      <w:marRight w:val="0"/>
      <w:marTop w:val="0"/>
      <w:marBottom w:val="0"/>
      <w:divBdr>
        <w:top w:val="none" w:sz="0" w:space="0" w:color="auto"/>
        <w:left w:val="none" w:sz="0" w:space="0" w:color="auto"/>
        <w:bottom w:val="none" w:sz="0" w:space="0" w:color="auto"/>
        <w:right w:val="none" w:sz="0" w:space="0" w:color="auto"/>
      </w:divBdr>
    </w:div>
    <w:div w:id="597106811">
      <w:bodyDiv w:val="1"/>
      <w:marLeft w:val="0"/>
      <w:marRight w:val="0"/>
      <w:marTop w:val="0"/>
      <w:marBottom w:val="0"/>
      <w:divBdr>
        <w:top w:val="none" w:sz="0" w:space="0" w:color="auto"/>
        <w:left w:val="none" w:sz="0" w:space="0" w:color="auto"/>
        <w:bottom w:val="none" w:sz="0" w:space="0" w:color="auto"/>
        <w:right w:val="none" w:sz="0" w:space="0" w:color="auto"/>
      </w:divBdr>
    </w:div>
    <w:div w:id="801965276">
      <w:bodyDiv w:val="1"/>
      <w:marLeft w:val="0"/>
      <w:marRight w:val="0"/>
      <w:marTop w:val="0"/>
      <w:marBottom w:val="0"/>
      <w:divBdr>
        <w:top w:val="none" w:sz="0" w:space="0" w:color="auto"/>
        <w:left w:val="none" w:sz="0" w:space="0" w:color="auto"/>
        <w:bottom w:val="none" w:sz="0" w:space="0" w:color="auto"/>
        <w:right w:val="none" w:sz="0" w:space="0" w:color="auto"/>
      </w:divBdr>
    </w:div>
    <w:div w:id="808593789">
      <w:bodyDiv w:val="1"/>
      <w:marLeft w:val="0"/>
      <w:marRight w:val="0"/>
      <w:marTop w:val="0"/>
      <w:marBottom w:val="0"/>
      <w:divBdr>
        <w:top w:val="none" w:sz="0" w:space="0" w:color="auto"/>
        <w:left w:val="none" w:sz="0" w:space="0" w:color="auto"/>
        <w:bottom w:val="none" w:sz="0" w:space="0" w:color="auto"/>
        <w:right w:val="none" w:sz="0" w:space="0" w:color="auto"/>
      </w:divBdr>
    </w:div>
    <w:div w:id="21049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Nar10</b:Tag>
    <b:SourceType>Report</b:SourceType>
    <b:Guid>{0BA6FABE-162E-4D17-A01D-E853FE7C81C0}</b:Guid>
    <b:Author>
      <b:Author>
        <b:NameList>
          <b:Person>
            <b:Last>Narvaiz</b:Last>
            <b:First>Patricia</b:First>
          </b:Person>
        </b:NameList>
      </b:Author>
    </b:Author>
    <b:Title>Irradiación de los Alimentos</b:Title>
    <b:Year>2010</b:Year>
    <b:City>Buenos Aires</b:City>
    <b:Pages>4</b:Pages>
    <b:ThesisType>Asesoramiento y Colaboración</b:ThesisType>
    <b:YearAccessed>2019</b:YearAccessed>
    <b:MonthAccessed>09</b:MonthAccessed>
    <b:DayAccessed>13</b:DayAccessed>
    <b:URL>https://webs.um.es/jalozate/lozanoteruel/Seminarios/Contenidos/Nutricion/DiscoLibro/07-Modificaciones/IrradiacionAlimentos.pdf</b:URL>
    <b:RefOrder>2</b:RefOrder>
  </b:Source>
  <b:Source>
    <b:Tag>Rod01</b:Tag>
    <b:SourceType>Book</b:SourceType>
    <b:Guid>{0FF306CA-C826-4279-9D9A-4AC724F4DC09}</b:Guid>
    <b:Title>CONSERVACIÓN DE ALIMENTOS POR IRRADIACIÓN</b:Title>
    <b:Year>2001</b:Year>
    <b:City>Rosario</b:City>
    <b:Pages>41</b:Pages>
    <b:StandardNumber>0329-3475</b:StandardNumber>
    <b:YearAccessed>2019</b:YearAccessed>
    <b:MonthAccessed>08</b:MonthAccessed>
    <b:DayAccessed>13</b:DayAccessed>
    <b:URL>https://www.redalyc.org/pdf/877/87740608.pdf</b:URL>
    <b:Author>
      <b:Author>
        <b:NameList>
          <b:Person>
            <b:Last>Suárez</b:Last>
            <b:First>Rodrigo</b:First>
          </b:Person>
        </b:NameList>
      </b:Author>
    </b:Author>
    <b:CountryRegion>Argentina</b:CountryRegion>
    <b:RefOrder>1</b:RefOrder>
  </b:Source>
</b:Sources>
</file>

<file path=customXml/itemProps1.xml><?xml version="1.0" encoding="utf-8"?>
<ds:datastoreItem xmlns:ds="http://schemas.openxmlformats.org/officeDocument/2006/customXml" ds:itemID="{AD8047CE-3B3A-4C67-BAD6-E5937FB6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976</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Villamil Garrido</dc:creator>
  <cp:keywords/>
  <dc:description/>
  <cp:lastModifiedBy>Jefferson Villamil Garrido</cp:lastModifiedBy>
  <cp:revision>9</cp:revision>
  <dcterms:created xsi:type="dcterms:W3CDTF">2019-08-14T15:16:00Z</dcterms:created>
  <dcterms:modified xsi:type="dcterms:W3CDTF">2019-08-14T15:50:00Z</dcterms:modified>
</cp:coreProperties>
</file>