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00" w:rsidRPr="00076A7C" w:rsidRDefault="00586200" w:rsidP="008C1B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40"/>
          <w:u w:val="single"/>
          <w:lang w:eastAsia="es-EC"/>
        </w:rPr>
      </w:pPr>
      <w:r w:rsidRPr="00076A7C">
        <w:rPr>
          <w:rFonts w:ascii="Arial" w:hAnsi="Arial" w:cs="Arial"/>
          <w:noProof/>
          <w:lang w:eastAsia="es-EC"/>
        </w:rPr>
        <w:drawing>
          <wp:inline distT="0" distB="0" distL="0" distR="0">
            <wp:extent cx="1488440" cy="999490"/>
            <wp:effectExtent l="0" t="0" r="0" b="0"/>
            <wp:docPr id="3" name="Imagen 3" descr="http://web.itslibertad.edu.ec/wp-content/uploads/2014/07/Logo-ITSL-pequ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itslibertad.edu.ec/wp-content/uploads/2014/07/Logo-ITSL-pequ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A7C">
        <w:rPr>
          <w:rFonts w:ascii="Arial" w:eastAsia="Times New Roman" w:hAnsi="Arial" w:cs="Arial"/>
          <w:b/>
          <w:sz w:val="28"/>
          <w:szCs w:val="40"/>
          <w:u w:val="single"/>
          <w:lang w:eastAsia="es-EC"/>
        </w:rPr>
        <w:t>INSTITUTO TECNICO SUPERIOR LIBERTAD</w:t>
      </w:r>
    </w:p>
    <w:p w:rsidR="00586200" w:rsidRPr="00076A7C" w:rsidRDefault="00586200" w:rsidP="008C1B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40"/>
          <w:u w:val="single"/>
          <w:lang w:eastAsia="es-EC"/>
        </w:rPr>
      </w:pPr>
    </w:p>
    <w:p w:rsidR="00586200" w:rsidRPr="00076A7C" w:rsidRDefault="00586200" w:rsidP="005862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40"/>
          <w:u w:val="single"/>
          <w:lang w:eastAsia="es-EC"/>
        </w:rPr>
      </w:pPr>
      <w:r w:rsidRPr="00076A7C">
        <w:rPr>
          <w:rFonts w:ascii="Arial" w:eastAsia="Times New Roman" w:hAnsi="Arial" w:cs="Arial"/>
          <w:b/>
          <w:sz w:val="24"/>
          <w:szCs w:val="40"/>
          <w:u w:val="single"/>
          <w:lang w:eastAsia="es-EC"/>
        </w:rPr>
        <w:t>LEGISLACION SANITARIA</w:t>
      </w:r>
    </w:p>
    <w:p w:rsidR="00586200" w:rsidRPr="00076A7C" w:rsidRDefault="00586200" w:rsidP="005862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40"/>
          <w:u w:val="single"/>
          <w:lang w:eastAsia="es-EC"/>
        </w:rPr>
      </w:pPr>
    </w:p>
    <w:p w:rsidR="008C1B89" w:rsidRPr="008C1B89" w:rsidRDefault="008C1B89" w:rsidP="008C1B89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TEMA:</w:t>
      </w: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 Legislación sobre etiquetado, envasado, comidas preparadas y almacenamiento </w:t>
      </w:r>
    </w:p>
    <w:p w:rsidR="008C1B89" w:rsidRPr="008C1B89" w:rsidRDefault="008C1B89" w:rsidP="008C1B89">
      <w:pPr>
        <w:spacing w:after="0" w:line="240" w:lineRule="auto"/>
        <w:textAlignment w:val="baseline"/>
        <w:rPr>
          <w:rFonts w:ascii="Arial" w:eastAsia="Times New Roman" w:hAnsi="Arial" w:cs="Arial"/>
          <w:b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OBJETIVO:  </w:t>
      </w:r>
    </w:p>
    <w:p w:rsidR="008C1B89" w:rsidRPr="008C1B89" w:rsidRDefault="008C1B89" w:rsidP="008C1B89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 Conocer el marco jurídico en vigencia sobre el uso de etiquetado en productos envasados. </w:t>
      </w:r>
    </w:p>
    <w:p w:rsidR="008C1B89" w:rsidRPr="008C1B89" w:rsidRDefault="008C1B89" w:rsidP="008C1B89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Reúne el producto las regulaciones legales. </w:t>
      </w:r>
    </w:p>
    <w:p w:rsidR="008C1B89" w:rsidRPr="008C1B89" w:rsidRDefault="008C1B89" w:rsidP="008C1B89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Constitución: Art. 13, sección primera, capitulo 3ero, Art.281, Codex alimentario y Normas I.N.E.N. </w:t>
      </w:r>
    </w:p>
    <w:p w:rsidR="00586200" w:rsidRPr="00076A7C" w:rsidRDefault="00586200" w:rsidP="0058620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</w:p>
    <w:p w:rsidR="00586200" w:rsidRPr="00076A7C" w:rsidRDefault="00586200" w:rsidP="00586200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INFORMACION DEL PRODUCTO</w:t>
      </w:r>
    </w:p>
    <w:p w:rsidR="008C1B89" w:rsidRPr="008C1B89" w:rsidRDefault="008C1B89" w:rsidP="00586200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Nombre de la empresa: </w:t>
      </w:r>
      <w:r w:rsidR="00DB7752" w:rsidRPr="00076A7C">
        <w:rPr>
          <w:rFonts w:ascii="Arial" w:hAnsi="Arial" w:cs="Arial"/>
        </w:rPr>
        <w:t>INALECSA</w:t>
      </w:r>
    </w:p>
    <w:p w:rsidR="00DB7752" w:rsidRPr="00076A7C" w:rsidRDefault="008C1B89" w:rsidP="00586200">
      <w:pPr>
        <w:rPr>
          <w:rFonts w:ascii="Arial" w:eastAsia="Times New Roman" w:hAnsi="Arial" w:cs="Arial"/>
          <w:color w:val="000000" w:themeColor="text1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Ubicación: </w:t>
      </w:r>
      <w:r w:rsidR="00DB7752" w:rsidRPr="00076A7C">
        <w:rPr>
          <w:rFonts w:ascii="Arial" w:eastAsia="Times New Roman" w:hAnsi="Arial" w:cs="Arial"/>
          <w:b/>
          <w:bCs/>
          <w:color w:val="000000" w:themeColor="text1"/>
          <w:lang w:eastAsia="es-EC"/>
        </w:rPr>
        <w:t>Dirección: </w:t>
      </w:r>
      <w:r w:rsidR="00DB7752" w:rsidRPr="00076A7C">
        <w:rPr>
          <w:rFonts w:ascii="Arial" w:eastAsia="Times New Roman" w:hAnsi="Arial" w:cs="Arial"/>
          <w:color w:val="000000" w:themeColor="text1"/>
          <w:lang w:eastAsia="es-EC"/>
        </w:rPr>
        <w:t>Parque Industrial Pascuales. Km.16 1/2 Vía a Daule.</w:t>
      </w:r>
    </w:p>
    <w:p w:rsidR="00DB7752" w:rsidRPr="00DB7752" w:rsidRDefault="00DB7752" w:rsidP="00586200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es-EC"/>
        </w:rPr>
      </w:pPr>
      <w:r w:rsidRPr="00076A7C">
        <w:rPr>
          <w:rFonts w:ascii="Arial" w:eastAsia="Times New Roman" w:hAnsi="Arial" w:cs="Arial"/>
          <w:noProof/>
          <w:color w:val="000000" w:themeColor="text1"/>
          <w:lang w:eastAsia="es-EC"/>
        </w:rPr>
        <w:drawing>
          <wp:inline distT="0" distB="0" distL="0" distR="0" wp14:anchorId="415C45C4" wp14:editId="0BED440D">
            <wp:extent cx="170180" cy="148590"/>
            <wp:effectExtent l="0" t="0" r="1270" b="3810"/>
            <wp:docPr id="2" name="Imagen 2" descr="http://www.guiatelefonica.com.ec/images/telefono-mas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iatelefonica.com.ec/images/telefono-masinf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A7C">
        <w:rPr>
          <w:rFonts w:ascii="Arial" w:eastAsia="Times New Roman" w:hAnsi="Arial" w:cs="Arial"/>
          <w:color w:val="000000" w:themeColor="text1"/>
          <w:lang w:eastAsia="es-EC"/>
        </w:rPr>
        <w:t> </w:t>
      </w:r>
      <w:r w:rsidRPr="00DB7752">
        <w:rPr>
          <w:rFonts w:ascii="Arial" w:eastAsia="Times New Roman" w:hAnsi="Arial" w:cs="Arial"/>
          <w:color w:val="000000" w:themeColor="text1"/>
          <w:lang w:eastAsia="es-EC"/>
        </w:rPr>
        <w:t>(593 4) 2162040</w:t>
      </w:r>
      <w:r w:rsidRPr="00076A7C">
        <w:rPr>
          <w:rFonts w:ascii="Arial" w:eastAsia="Times New Roman" w:hAnsi="Arial" w:cs="Arial"/>
          <w:color w:val="000000" w:themeColor="text1"/>
          <w:lang w:eastAsia="es-EC"/>
        </w:rPr>
        <w:t> </w:t>
      </w:r>
    </w:p>
    <w:p w:rsidR="008C1B89" w:rsidRPr="008C1B89" w:rsidRDefault="008C1B89" w:rsidP="0058620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</w:p>
    <w:p w:rsidR="008C1B89" w:rsidRPr="008C1B89" w:rsidRDefault="008C1B89" w:rsidP="00586200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Producto que realiza la empresa  ´´</w:t>
      </w:r>
      <w:r w:rsidR="00DB7752" w:rsidRPr="00076A7C">
        <w:rPr>
          <w:rFonts w:ascii="Arial" w:eastAsia="Times New Roman" w:hAnsi="Arial" w:cs="Arial"/>
          <w:sz w:val="24"/>
          <w:szCs w:val="24"/>
          <w:lang w:eastAsia="es-EC"/>
        </w:rPr>
        <w:t>Tigreton</w:t>
      </w:r>
      <w:r w:rsidRPr="00076A7C">
        <w:rPr>
          <w:rFonts w:ascii="Arial" w:eastAsia="Times New Roman" w:hAnsi="Arial" w:cs="Arial"/>
          <w:sz w:val="24"/>
          <w:szCs w:val="24"/>
          <w:lang w:eastAsia="es-EC"/>
        </w:rPr>
        <w:t>`` </w:t>
      </w:r>
    </w:p>
    <w:p w:rsidR="008C1B89" w:rsidRPr="008C1B89" w:rsidRDefault="008C1B89" w:rsidP="00586200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Registro Sanitario: 3902-ANLO115 </w:t>
      </w:r>
    </w:p>
    <w:p w:rsidR="008C1B89" w:rsidRPr="008C1B89" w:rsidRDefault="008C1B89" w:rsidP="00586200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Información del envasado: Tamaño por porciones 30 porciones por envase 1.4 </w:t>
      </w:r>
    </w:p>
    <w:p w:rsidR="00586200" w:rsidRPr="00076A7C" w:rsidRDefault="00586200" w:rsidP="008C1B8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EC"/>
        </w:rPr>
      </w:pPr>
    </w:p>
    <w:p w:rsidR="008C1B89" w:rsidRPr="00076A7C" w:rsidRDefault="008C1B89" w:rsidP="008C1B8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  <w:r w:rsidRPr="00076A7C">
        <w:rPr>
          <w:rFonts w:ascii="Arial" w:eastAsia="Times New Roman" w:hAnsi="Arial" w:cs="Arial"/>
          <w:b/>
          <w:bCs/>
          <w:sz w:val="24"/>
          <w:szCs w:val="24"/>
          <w:u w:val="single"/>
          <w:lang w:eastAsia="es-EC"/>
        </w:rPr>
        <w:t>INFORMACION NUTRICIONAL</w:t>
      </w:r>
      <w:r w:rsidRPr="00076A7C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586200" w:rsidRPr="00076A7C" w:rsidRDefault="00586200" w:rsidP="008C1B8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C"/>
        </w:rPr>
      </w:pPr>
    </w:p>
    <w:p w:rsidR="00586200" w:rsidRPr="008C1B89" w:rsidRDefault="00586200" w:rsidP="008C1B8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</w:p>
    <w:tbl>
      <w:tblPr>
        <w:tblW w:w="6496" w:type="dxa"/>
        <w:tblInd w:w="1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206"/>
      </w:tblGrid>
      <w:tr w:rsidR="004D40C8" w:rsidRPr="00076A7C" w:rsidTr="00586200">
        <w:trPr>
          <w:trHeight w:val="4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Energías                                160 calorías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Calorías de grasa                   70 calorías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Grasa total                            8 gramos 12% 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Grasa saturada                     3 gramos 15%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proofErr w:type="spellStart"/>
            <w:r w:rsidRPr="00076A7C">
              <w:rPr>
                <w:rFonts w:ascii="Arial" w:eastAsia="Times New Roman" w:hAnsi="Arial" w:cs="Arial"/>
                <w:lang w:eastAsia="es-EC"/>
              </w:rPr>
              <w:t>Grasatrans</w:t>
            </w:r>
            <w:proofErr w:type="spellEnd"/>
            <w:r w:rsidRPr="00076A7C">
              <w:rPr>
                <w:rFonts w:ascii="Arial" w:eastAsia="Times New Roman" w:hAnsi="Arial" w:cs="Arial"/>
                <w:lang w:eastAsia="es-EC"/>
              </w:rPr>
              <w:t>                           0 gramos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Colesterol                              0 miligramos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Sodio                                      115 mg 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lastRenderedPageBreak/>
              <w:t>Fibra                                        2 gramos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 xml:space="preserve">Azúcar                                     </w:t>
            </w:r>
            <w:r w:rsidR="00F164E7">
              <w:rPr>
                <w:rFonts w:ascii="Arial" w:eastAsia="Times New Roman" w:hAnsi="Arial" w:cs="Arial"/>
                <w:lang w:eastAsia="es-EC"/>
              </w:rPr>
              <w:t>1</w:t>
            </w:r>
            <w:r w:rsidRPr="00076A7C">
              <w:rPr>
                <w:rFonts w:ascii="Arial" w:eastAsia="Times New Roman" w:hAnsi="Arial" w:cs="Arial"/>
                <w:lang w:eastAsia="es-EC"/>
              </w:rPr>
              <w:t>0 gramos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Calcio                                       7 gramos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Hierro                                       6%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Porcentaje de valores diario 2000calorías.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Vitaminas: A 1%, C 0%, Calcio 5%, hierro 0%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         </w:t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 </w:t>
            </w:r>
            <w:r w:rsidRPr="00076A7C">
              <w:rPr>
                <w:rFonts w:ascii="Arial" w:eastAsia="Times New Roman" w:hAnsi="Arial" w:cs="Arial"/>
                <w:b/>
                <w:bCs/>
                <w:lang w:eastAsia="es-EC"/>
              </w:rPr>
              <w:t>SEMAFORO NUTRICIONAL</w:t>
            </w:r>
            <w:r w:rsidRPr="00076A7C">
              <w:rPr>
                <w:rFonts w:ascii="Arial" w:eastAsia="Times New Roman" w:hAnsi="Arial" w:cs="Arial"/>
                <w:lang w:eastAsia="es-EC"/>
              </w:rPr>
              <w:t> </w:t>
            </w:r>
          </w:p>
          <w:p w:rsidR="008C1B89" w:rsidRPr="008C1B89" w:rsidRDefault="00DB7752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ALTO EN AZUCAR</w:t>
            </w:r>
            <w:r w:rsidR="008C1B89" w:rsidRPr="00076A7C">
              <w:rPr>
                <w:rFonts w:ascii="Arial" w:eastAsia="Times New Roman" w:hAnsi="Arial" w:cs="Arial"/>
                <w:lang w:eastAsia="es-EC"/>
              </w:rPr>
              <w:t>  color rojo </w:t>
            </w:r>
          </w:p>
          <w:p w:rsidR="008C1B89" w:rsidRPr="008C1B89" w:rsidRDefault="00076A7C" w:rsidP="008C1B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>
              <w:rPr>
                <w:rFonts w:ascii="Arial" w:eastAsia="Times New Roman" w:hAnsi="Arial" w:cs="Arial"/>
                <w:lang w:eastAsia="es-EC"/>
              </w:rPr>
              <w:t>ALTO EN SAL color rojo</w:t>
            </w:r>
          </w:p>
          <w:p w:rsidR="008C1B89" w:rsidRPr="008C1B89" w:rsidRDefault="008C1B89" w:rsidP="00DB775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. </w:t>
            </w:r>
            <w:r w:rsidR="00DB7752" w:rsidRPr="00076A7C">
              <w:rPr>
                <w:rFonts w:ascii="Arial" w:hAnsi="Arial" w:cs="Arial"/>
                <w:noProof/>
                <w:lang w:eastAsia="es-EC"/>
              </w:rPr>
              <w:drawing>
                <wp:inline distT="0" distB="0" distL="0" distR="0" wp14:anchorId="6BB4B615" wp14:editId="0EBA22A4">
                  <wp:extent cx="1658163" cy="2508923"/>
                  <wp:effectExtent l="0" t="0" r="0" b="5715"/>
                  <wp:docPr id="1" name="Imagen 1" descr="http://www.blogodisea.com/wp-content/uploads/2010/03/bolleria-bollos-infancia-pasado-tigr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logodisea.com/wp-content/uploads/2010/03/bolleria-bollos-infancia-pasado-tigr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812" cy="25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89" w:rsidRPr="008C1B89" w:rsidRDefault="008C1B89" w:rsidP="008C1B89">
            <w:pPr>
              <w:spacing w:beforeAutospacing="1" w:after="0" w:afterAutospacing="1" w:line="240" w:lineRule="auto"/>
              <w:ind w:firstLine="3225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B89" w:rsidRPr="008C1B89" w:rsidRDefault="008C1B89" w:rsidP="008C1B89">
            <w:pPr>
              <w:spacing w:beforeAutospacing="1" w:after="0" w:afterAutospacing="1" w:line="240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EC"/>
              </w:rPr>
            </w:pPr>
            <w:r w:rsidRPr="00076A7C">
              <w:rPr>
                <w:rFonts w:ascii="Arial" w:eastAsia="Times New Roman" w:hAnsi="Arial" w:cs="Arial"/>
                <w:b/>
                <w:sz w:val="24"/>
                <w:szCs w:val="24"/>
                <w:lang w:eastAsia="es-EC"/>
              </w:rPr>
              <w:lastRenderedPageBreak/>
              <w:t>INGREDIENTES </w:t>
            </w:r>
          </w:p>
          <w:p w:rsidR="00DB7752" w:rsidRPr="00076A7C" w:rsidRDefault="008C1B89" w:rsidP="00DB775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 </w:t>
            </w:r>
          </w:p>
          <w:tbl>
            <w:tblPr>
              <w:tblW w:w="2891" w:type="dxa"/>
              <w:tblInd w:w="300" w:type="dxa"/>
              <w:tblBorders>
                <w:bottom w:val="single" w:sz="6" w:space="0" w:color="E1E1E1"/>
              </w:tblBorders>
              <w:shd w:val="clear" w:color="auto" w:fill="FC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CLARA DE HUEVO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AZÚCAR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HARINA DE TRIGO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GRASAS VEGETALES (PALMA, PALMISTE) EN PROPORCIÓN VARIABLE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HUEVO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JARABE DE GLUCOSA Y FRUCTOSA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PULPA DE FRUTA (2%) (MANZANA, MELOCOTÓN)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COLORANTE: (E-120, E-160a)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lastRenderedPageBreak/>
                    <w:t>EMULSIONANTE (E-322, E-436)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AROMA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EMULGENTES (MONO Y DIGLICERIDOS DE ACIDOS GRASOS,LECITINA DE SOJA)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SUERO DE LECHE EN POLVO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ALMIDÓN MODIFICADO DE MAIZ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ESTABILIZANTE(E-412, E-410, E-407)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CONSERVADOR (SORBATO POTÁSICO)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COLORANTES (E-150d, E-120, E-160a)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VITAMINAS (A, B1, B2, B6, B12, D3, B9)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CORRECTOR DE ACIDEZ (E-262, E-270, E-330)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 xml:space="preserve">MERMELADA DE </w:t>
                  </w:r>
                  <w:proofErr w:type="gramStart"/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FRUTAS(</w:t>
                  </w:r>
                  <w:proofErr w:type="gramEnd"/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20%)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SAL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ACEITES VEGETALES (GIRASOL, SOJA, COCO) EN PROPORCIÓN VARIABLE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GASIFICANTES (DIFOSFATO Y CARBONATO DE SODIO)</w:t>
                  </w:r>
                </w:p>
              </w:tc>
            </w:tr>
            <w:tr w:rsidR="00DB7752" w:rsidRPr="00DB7752" w:rsidTr="00DB7752">
              <w:trPr>
                <w:trHeight w:val="426"/>
              </w:trPr>
              <w:tc>
                <w:tcPr>
                  <w:tcW w:w="0" w:type="auto"/>
                  <w:tcBorders>
                    <w:top w:val="single" w:sz="6" w:space="0" w:color="E1E1E1"/>
                    <w:left w:val="nil"/>
                    <w:bottom w:val="nil"/>
                    <w:right w:val="nil"/>
                  </w:tcBorders>
                  <w:shd w:val="clear" w:color="auto" w:fill="FCFCFC"/>
                  <w:vAlign w:val="center"/>
                  <w:hideMark/>
                </w:tcPr>
                <w:p w:rsidR="00DB7752" w:rsidRPr="00DB7752" w:rsidRDefault="00DB7752" w:rsidP="00DB7752">
                  <w:pPr>
                    <w:spacing w:after="0" w:line="228" w:lineRule="atLeast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</w:pPr>
                  <w:r w:rsidRPr="00DB775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19"/>
                      <w:lang w:eastAsia="es-EC"/>
                    </w:rPr>
                    <w:t>PUEDE CONTENER TRAZAS DE FRUTOS DE CÁSCARA (almendra, avellana) Y/O SEMILLAS DE SÉSAMO</w:t>
                  </w:r>
                </w:p>
              </w:tc>
            </w:tr>
          </w:tbl>
          <w:p w:rsidR="008C1B89" w:rsidRPr="008C1B89" w:rsidRDefault="008C1B89" w:rsidP="00DB7752">
            <w:pPr>
              <w:spacing w:beforeAutospacing="1" w:after="0" w:afterAutospacing="1" w:line="240" w:lineRule="auto"/>
              <w:ind w:left="1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076A7C">
              <w:rPr>
                <w:rFonts w:ascii="Arial" w:eastAsia="Times New Roman" w:hAnsi="Arial" w:cs="Arial"/>
                <w:lang w:eastAsia="es-EC"/>
              </w:rPr>
              <w:t> </w:t>
            </w:r>
          </w:p>
        </w:tc>
      </w:tr>
    </w:tbl>
    <w:p w:rsidR="008C1B89" w:rsidRPr="008C1B89" w:rsidRDefault="008C1B89" w:rsidP="008C1B89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lastRenderedPageBreak/>
        <w:t>  </w:t>
      </w:r>
    </w:p>
    <w:p w:rsidR="00F164E7" w:rsidRDefault="00F164E7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  <w:t>BASES</w:t>
      </w:r>
      <w:r w:rsidR="00586200" w:rsidRPr="00076A7C"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  <w:t xml:space="preserve"> LEGAL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  <w:t>ES DEL PRODUCTO</w:t>
      </w:r>
    </w:p>
    <w:p w:rsidR="008C1B89" w:rsidRPr="00076A7C" w:rsidRDefault="00586200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</w:pPr>
      <w:bookmarkStart w:id="0" w:name="_GoBack"/>
      <w:bookmarkEnd w:id="0"/>
      <w:r w:rsidRPr="00076A7C"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  <w:t xml:space="preserve"> </w:t>
      </w:r>
    </w:p>
    <w:p w:rsidR="00586200" w:rsidRPr="008C1B89" w:rsidRDefault="00586200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</w:p>
    <w:p w:rsidR="008C1B89" w:rsidRPr="008C1B89" w:rsidRDefault="00586200" w:rsidP="008C1B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Dado el </w:t>
      </w:r>
      <w:r w:rsidR="008C1B89" w:rsidRPr="00076A7C">
        <w:rPr>
          <w:rFonts w:ascii="Arial" w:eastAsia="Times New Roman" w:hAnsi="Arial" w:cs="Arial"/>
          <w:sz w:val="24"/>
          <w:szCs w:val="24"/>
          <w:lang w:eastAsia="es-EC"/>
        </w:rPr>
        <w:t>Artículos 138 de la Ley Orgánica de la Constitución de la República del Ecuador realizaron los siguientes pasos para la aprobación y por consiguiente la autorización de la venta libre de dicho producto. Estos pasos son: </w:t>
      </w:r>
    </w:p>
    <w:p w:rsidR="008C1B89" w:rsidRPr="008C1B89" w:rsidRDefault="008C1B89" w:rsidP="008C1B89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Pago por el procedimiento de la aceptación del producto en el mercado ecuatoriano, valor $588. </w:t>
      </w:r>
    </w:p>
    <w:p w:rsidR="008C1B89" w:rsidRPr="008C1B89" w:rsidRDefault="008C1B89" w:rsidP="008C1B89">
      <w:pPr>
        <w:numPr>
          <w:ilvl w:val="0"/>
          <w:numId w:val="3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Obtención del Registro Sanitario, valor $ 48 </w:t>
      </w:r>
    </w:p>
    <w:p w:rsidR="008C1B89" w:rsidRPr="008C1B89" w:rsidRDefault="008C1B89" w:rsidP="008C1B89">
      <w:pPr>
        <w:numPr>
          <w:ilvl w:val="0"/>
          <w:numId w:val="4"/>
        </w:numPr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lastRenderedPageBreak/>
        <w:t>Evaluación anual del producto para su respectiva venta según el Art.138 inciso 10 No. 1  </w:t>
      </w:r>
    </w:p>
    <w:p w:rsidR="00586200" w:rsidRPr="00076A7C" w:rsidRDefault="00586200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</w:pPr>
    </w:p>
    <w:p w:rsidR="008C1B89" w:rsidRPr="00076A7C" w:rsidRDefault="008C1B89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76A7C"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  <w:t>CONCLUSIONES</w:t>
      </w: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: </w:t>
      </w:r>
    </w:p>
    <w:p w:rsidR="00586200" w:rsidRPr="008C1B89" w:rsidRDefault="00586200" w:rsidP="008C1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2"/>
          <w:szCs w:val="12"/>
          <w:lang w:eastAsia="es-EC"/>
        </w:rPr>
      </w:pPr>
    </w:p>
    <w:p w:rsidR="008C1B89" w:rsidRPr="00076A7C" w:rsidRDefault="008C1B89" w:rsidP="00823870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Los valores nutricionales de este producto están completamente desplegados y ubicados en un lugar visiblemente claro para el consumidor detallando sus elementos nutricionales , valores y porcentajes con letra legible y con negrilla según las Normas I.N.E.N. Complementado a su registro sanitario ,  nombre de la empresa, dirección física y su página web (</w:t>
      </w:r>
      <w:hyperlink r:id="rId8" w:history="1">
        <w:r w:rsidR="00823870" w:rsidRPr="00076A7C">
          <w:rPr>
            <w:rStyle w:val="Hipervnculo"/>
            <w:rFonts w:ascii="Arial" w:eastAsia="Times New Roman" w:hAnsi="Arial" w:cs="Arial"/>
            <w:sz w:val="24"/>
            <w:szCs w:val="24"/>
            <w:lang w:eastAsia="es-EC"/>
          </w:rPr>
          <w:t>www.inalecsa.com</w:t>
        </w:r>
      </w:hyperlink>
      <w:r w:rsidRPr="00076A7C">
        <w:rPr>
          <w:rFonts w:ascii="Arial" w:eastAsia="Times New Roman" w:hAnsi="Arial" w:cs="Arial"/>
          <w:sz w:val="24"/>
          <w:szCs w:val="24"/>
          <w:lang w:eastAsia="es-EC"/>
        </w:rPr>
        <w:t>). La conclusión está constituida legalmente en nuestro país. </w:t>
      </w:r>
    </w:p>
    <w:p w:rsidR="00076A7C" w:rsidRPr="00076A7C" w:rsidRDefault="00076A7C" w:rsidP="00823870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Una vez consultado acerca de los valores nutricionales del producto en cuestión puedo establecer que por el consumo diario lo cual </w:t>
      </w: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no es recomendable</w:t>
      </w: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 se puede sufrir </w:t>
      </w: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de diabetes, presión alta, insufiencia cardiaca por mencionar las más graves.</w:t>
      </w:r>
    </w:p>
    <w:p w:rsidR="00076A7C" w:rsidRPr="00076A7C" w:rsidRDefault="00076A7C" w:rsidP="00823870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es-EC"/>
        </w:rPr>
      </w:pPr>
      <w:r w:rsidRPr="00076A7C">
        <w:rPr>
          <w:rFonts w:ascii="Arial" w:eastAsia="Times New Roman" w:hAnsi="Arial" w:cs="Arial"/>
          <w:sz w:val="24"/>
          <w:szCs w:val="24"/>
          <w:lang w:eastAsia="es-EC"/>
        </w:rPr>
        <w:t>Este producto</w:t>
      </w: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 no</w:t>
      </w:r>
      <w:r w:rsidRPr="00076A7C">
        <w:rPr>
          <w:rFonts w:ascii="Arial" w:eastAsia="Times New Roman" w:hAnsi="Arial" w:cs="Arial"/>
          <w:sz w:val="24"/>
          <w:szCs w:val="24"/>
          <w:lang w:eastAsia="es-EC"/>
        </w:rPr>
        <w:t xml:space="preserve"> está recomendado ni autorizado por las leyes Ecuatorianas para ser publicitado como desayuno </w:t>
      </w:r>
      <w:r w:rsidRPr="00076A7C">
        <w:rPr>
          <w:rFonts w:ascii="Arial" w:eastAsia="Times New Roman" w:hAnsi="Arial" w:cs="Arial"/>
          <w:b/>
          <w:sz w:val="24"/>
          <w:szCs w:val="24"/>
          <w:lang w:eastAsia="es-EC"/>
        </w:rPr>
        <w:t>diario.</w:t>
      </w:r>
    </w:p>
    <w:p w:rsidR="00FD1703" w:rsidRPr="00076A7C" w:rsidRDefault="00F164E7">
      <w:pPr>
        <w:rPr>
          <w:rFonts w:ascii="Arial" w:hAnsi="Arial" w:cs="Arial"/>
        </w:rPr>
      </w:pPr>
    </w:p>
    <w:sectPr w:rsidR="00FD1703" w:rsidRPr="0007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89C"/>
    <w:multiLevelType w:val="hybridMultilevel"/>
    <w:tmpl w:val="C25827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610"/>
    <w:multiLevelType w:val="multilevel"/>
    <w:tmpl w:val="0EC4E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9370A"/>
    <w:multiLevelType w:val="hybridMultilevel"/>
    <w:tmpl w:val="6A1E77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3369"/>
    <w:multiLevelType w:val="multilevel"/>
    <w:tmpl w:val="F80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B7FF5"/>
    <w:multiLevelType w:val="hybridMultilevel"/>
    <w:tmpl w:val="638E9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440"/>
    <w:multiLevelType w:val="multilevel"/>
    <w:tmpl w:val="BF8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26558"/>
    <w:multiLevelType w:val="multilevel"/>
    <w:tmpl w:val="798C5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9"/>
    <w:rsid w:val="00076A7C"/>
    <w:rsid w:val="004500CB"/>
    <w:rsid w:val="004D40C8"/>
    <w:rsid w:val="00586200"/>
    <w:rsid w:val="00823870"/>
    <w:rsid w:val="008C1B89"/>
    <w:rsid w:val="008C1F87"/>
    <w:rsid w:val="00DB7752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4E4A9F-1414-4BE0-A20F-3652A42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8C1B89"/>
  </w:style>
  <w:style w:type="character" w:customStyle="1" w:styleId="eop">
    <w:name w:val="eop"/>
    <w:basedOn w:val="Fuentedeprrafopredeter"/>
    <w:rsid w:val="008C1B89"/>
  </w:style>
  <w:style w:type="character" w:customStyle="1" w:styleId="apple-converted-space">
    <w:name w:val="apple-converted-space"/>
    <w:basedOn w:val="Fuentedeprrafopredeter"/>
    <w:rsid w:val="008C1B89"/>
  </w:style>
  <w:style w:type="character" w:customStyle="1" w:styleId="spellingerror">
    <w:name w:val="spellingerror"/>
    <w:basedOn w:val="Fuentedeprrafopredeter"/>
    <w:rsid w:val="008C1B89"/>
  </w:style>
  <w:style w:type="character" w:styleId="Hipervnculo">
    <w:name w:val="Hyperlink"/>
    <w:basedOn w:val="Fuentedeprrafopredeter"/>
    <w:uiPriority w:val="99"/>
    <w:unhideWhenUsed/>
    <w:rsid w:val="00823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06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1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39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ec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2</cp:revision>
  <dcterms:created xsi:type="dcterms:W3CDTF">2016-05-23T02:00:00Z</dcterms:created>
  <dcterms:modified xsi:type="dcterms:W3CDTF">2016-05-23T03:05:00Z</dcterms:modified>
</cp:coreProperties>
</file>