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FC3" w:rsidRPr="00236186" w:rsidRDefault="00727FC3" w:rsidP="00727FC3">
      <w:pPr>
        <w:jc w:val="center"/>
        <w:rPr>
          <w:rFonts w:asciiTheme="majorHAnsi" w:hAnsiTheme="majorHAnsi"/>
          <w:b/>
          <w:i/>
          <w:sz w:val="28"/>
          <w:szCs w:val="28"/>
        </w:rPr>
      </w:pPr>
      <w:r w:rsidRPr="00236186">
        <w:rPr>
          <w:rFonts w:asciiTheme="majorHAnsi" w:hAnsiTheme="majorHAnsi"/>
          <w:b/>
          <w:i/>
          <w:sz w:val="28"/>
          <w:szCs w:val="28"/>
        </w:rPr>
        <w:t>Instituto técnico superior libertad</w:t>
      </w:r>
    </w:p>
    <w:p w:rsidR="00727FC3" w:rsidRPr="00236186" w:rsidRDefault="00727FC3" w:rsidP="00727FC3">
      <w:pPr>
        <w:jc w:val="right"/>
        <w:rPr>
          <w:rFonts w:asciiTheme="majorHAnsi" w:hAnsiTheme="majorHAnsi"/>
          <w:i/>
          <w:sz w:val="24"/>
          <w:szCs w:val="24"/>
        </w:rPr>
      </w:pPr>
      <w:r w:rsidRPr="00236186">
        <w:rPr>
          <w:rFonts w:asciiTheme="majorHAnsi" w:hAnsiTheme="majorHAnsi"/>
          <w:i/>
          <w:sz w:val="24"/>
          <w:szCs w:val="24"/>
        </w:rPr>
        <w:t>Quito 21 de Mayo del 2016</w:t>
      </w:r>
    </w:p>
    <w:p w:rsidR="00727FC3" w:rsidRPr="00236186" w:rsidRDefault="00727FC3" w:rsidP="00727FC3">
      <w:pPr>
        <w:rPr>
          <w:rFonts w:asciiTheme="majorHAnsi" w:hAnsiTheme="majorHAnsi"/>
          <w:i/>
          <w:sz w:val="24"/>
          <w:szCs w:val="24"/>
        </w:rPr>
      </w:pPr>
    </w:p>
    <w:p w:rsidR="00727FC3" w:rsidRPr="00236186" w:rsidRDefault="00727FC3" w:rsidP="00727FC3">
      <w:pPr>
        <w:rPr>
          <w:rFonts w:asciiTheme="majorHAnsi" w:hAnsiTheme="majorHAnsi"/>
          <w:i/>
          <w:sz w:val="24"/>
          <w:szCs w:val="24"/>
        </w:rPr>
      </w:pPr>
      <w:r w:rsidRPr="00236186">
        <w:rPr>
          <w:rFonts w:asciiTheme="majorHAnsi" w:hAnsiTheme="majorHAnsi"/>
          <w:i/>
          <w:sz w:val="24"/>
          <w:szCs w:val="24"/>
        </w:rPr>
        <w:t>Tema: Legislación sobre etiquetado, envasado de comi</w:t>
      </w:r>
      <w:r w:rsidR="00236186">
        <w:rPr>
          <w:rFonts w:asciiTheme="majorHAnsi" w:hAnsiTheme="majorHAnsi"/>
          <w:i/>
          <w:sz w:val="24"/>
          <w:szCs w:val="24"/>
        </w:rPr>
        <w:t xml:space="preserve">das preparadas </w:t>
      </w:r>
    </w:p>
    <w:p w:rsidR="00727FC3" w:rsidRPr="00236186" w:rsidRDefault="00727FC3" w:rsidP="00727FC3">
      <w:pPr>
        <w:rPr>
          <w:rFonts w:asciiTheme="majorHAnsi" w:hAnsiTheme="majorHAnsi"/>
          <w:i/>
          <w:sz w:val="24"/>
          <w:szCs w:val="24"/>
        </w:rPr>
      </w:pPr>
      <w:r w:rsidRPr="00236186">
        <w:rPr>
          <w:rFonts w:asciiTheme="majorHAnsi" w:hAnsiTheme="majorHAnsi"/>
          <w:i/>
          <w:sz w:val="24"/>
          <w:szCs w:val="24"/>
        </w:rPr>
        <w:t xml:space="preserve">Objetivos: Conocer el marco jurídico en vigencia sobre el uso de etiquetas </w:t>
      </w:r>
    </w:p>
    <w:p w:rsidR="00727FC3" w:rsidRPr="00236186" w:rsidRDefault="0021374E" w:rsidP="00727FC3">
      <w:pPr>
        <w:rPr>
          <w:rFonts w:asciiTheme="majorHAnsi" w:hAnsiTheme="majorHAnsi"/>
          <w:i/>
          <w:sz w:val="24"/>
          <w:szCs w:val="24"/>
        </w:rPr>
      </w:pPr>
      <w:r w:rsidRPr="00236186">
        <w:rPr>
          <w:rFonts w:asciiTheme="majorHAnsi" w:hAnsiTheme="majorHAnsi"/>
          <w:i/>
          <w:sz w:val="24"/>
          <w:szCs w:val="24"/>
        </w:rPr>
        <w:t>NTE INEN 2561 (2010) Bocaditos de productos vegetales</w:t>
      </w:r>
    </w:p>
    <w:p w:rsidR="00727FC3" w:rsidRPr="00236186" w:rsidRDefault="00727FC3" w:rsidP="0021374E">
      <w:pPr>
        <w:pStyle w:val="Prrafodelista"/>
        <w:numPr>
          <w:ilvl w:val="0"/>
          <w:numId w:val="1"/>
        </w:numPr>
        <w:rPr>
          <w:rFonts w:asciiTheme="majorHAnsi" w:hAnsiTheme="majorHAnsi"/>
          <w:i/>
          <w:sz w:val="24"/>
          <w:szCs w:val="24"/>
        </w:rPr>
      </w:pPr>
      <w:r w:rsidRPr="00236186">
        <w:rPr>
          <w:rFonts w:asciiTheme="majorHAnsi" w:hAnsiTheme="majorHAnsi"/>
          <w:i/>
          <w:sz w:val="24"/>
          <w:szCs w:val="24"/>
        </w:rPr>
        <w:t>Nombre de la empresa Frito lay</w:t>
      </w:r>
    </w:p>
    <w:p w:rsidR="00727FC3" w:rsidRPr="00236186" w:rsidRDefault="00727FC3" w:rsidP="00727FC3">
      <w:pPr>
        <w:pStyle w:val="Prrafodelista"/>
        <w:numPr>
          <w:ilvl w:val="0"/>
          <w:numId w:val="1"/>
        </w:numPr>
        <w:rPr>
          <w:rFonts w:asciiTheme="majorHAnsi" w:hAnsiTheme="majorHAnsi"/>
          <w:i/>
          <w:sz w:val="24"/>
          <w:szCs w:val="24"/>
        </w:rPr>
      </w:pPr>
      <w:r w:rsidRPr="00236186">
        <w:rPr>
          <w:rFonts w:asciiTheme="majorHAnsi" w:hAnsiTheme="majorHAnsi"/>
          <w:i/>
          <w:sz w:val="24"/>
          <w:szCs w:val="24"/>
        </w:rPr>
        <w:t>Producto Lay</w:t>
      </w:r>
    </w:p>
    <w:p w:rsidR="00727FC3" w:rsidRPr="00236186" w:rsidRDefault="00727FC3" w:rsidP="00727FC3">
      <w:pPr>
        <w:rPr>
          <w:rFonts w:asciiTheme="majorHAnsi" w:hAnsiTheme="majorHAnsi"/>
          <w:i/>
          <w:sz w:val="24"/>
          <w:szCs w:val="24"/>
        </w:rPr>
      </w:pPr>
      <w:r w:rsidRPr="00236186">
        <w:rPr>
          <w:rFonts w:asciiTheme="majorHAnsi" w:hAnsiTheme="majorHAnsi"/>
          <w:i/>
          <w:sz w:val="24"/>
          <w:szCs w:val="24"/>
        </w:rPr>
        <w:t>Registro sanitario: 1718 inhg –an-06-03</w:t>
      </w:r>
    </w:p>
    <w:p w:rsidR="00727FC3" w:rsidRPr="00236186" w:rsidRDefault="00727FC3" w:rsidP="00727FC3">
      <w:pPr>
        <w:rPr>
          <w:rFonts w:asciiTheme="majorHAnsi" w:hAnsiTheme="majorHAnsi"/>
          <w:i/>
          <w:sz w:val="24"/>
          <w:szCs w:val="24"/>
        </w:rPr>
      </w:pPr>
    </w:p>
    <w:p w:rsidR="00727FC3" w:rsidRPr="00236186" w:rsidRDefault="00727FC3" w:rsidP="00727FC3">
      <w:pPr>
        <w:rPr>
          <w:rFonts w:asciiTheme="majorHAnsi" w:hAnsiTheme="majorHAnsi"/>
          <w:i/>
          <w:sz w:val="24"/>
          <w:szCs w:val="24"/>
        </w:rPr>
      </w:pPr>
    </w:p>
    <w:p w:rsidR="00727FC3" w:rsidRPr="00236186" w:rsidRDefault="0021374E" w:rsidP="0021374E">
      <w:pPr>
        <w:jc w:val="center"/>
        <w:rPr>
          <w:rFonts w:asciiTheme="majorHAnsi" w:hAnsiTheme="majorHAnsi"/>
          <w:i/>
          <w:sz w:val="24"/>
          <w:szCs w:val="24"/>
        </w:rPr>
      </w:pPr>
      <w:r w:rsidRPr="00236186">
        <w:rPr>
          <w:rFonts w:asciiTheme="majorHAnsi" w:hAnsiTheme="majorHAnsi"/>
          <w:i/>
          <w:noProof/>
          <w:sz w:val="24"/>
          <w:szCs w:val="24"/>
          <w:lang w:val="es-CR" w:eastAsia="es-CR"/>
        </w:rPr>
        <w:drawing>
          <wp:inline distT="0" distB="0" distL="0" distR="0">
            <wp:extent cx="2148355" cy="3012141"/>
            <wp:effectExtent l="19050" t="0" r="4295" b="0"/>
            <wp:docPr id="1" name="Imagen 1" descr="http://maharajafoods.com/669-large_default/frito-lay-lay-s-lightly-salted-potato-chips-95-oz-b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harajafoods.com/669-large_default/frito-lay-lay-s-lightly-salted-potato-chips-95-oz-bag-.jpg"/>
                    <pic:cNvPicPr>
                      <a:picLocks noChangeAspect="1" noChangeArrowheads="1"/>
                    </pic:cNvPicPr>
                  </pic:nvPicPr>
                  <pic:blipFill>
                    <a:blip r:embed="rId5"/>
                    <a:srcRect l="25815" t="14815" r="24724" b="16000"/>
                    <a:stretch>
                      <a:fillRect/>
                    </a:stretch>
                  </pic:blipFill>
                  <pic:spPr bwMode="auto">
                    <a:xfrm>
                      <a:off x="0" y="0"/>
                      <a:ext cx="2148355" cy="3012141"/>
                    </a:xfrm>
                    <a:prstGeom prst="rect">
                      <a:avLst/>
                    </a:prstGeom>
                    <a:noFill/>
                    <a:ln w="9525">
                      <a:noFill/>
                      <a:miter lim="800000"/>
                      <a:headEnd/>
                      <a:tailEnd/>
                    </a:ln>
                  </pic:spPr>
                </pic:pic>
              </a:graphicData>
            </a:graphic>
          </wp:inline>
        </w:drawing>
      </w:r>
    </w:p>
    <w:p w:rsidR="00727FC3" w:rsidRPr="00236186" w:rsidRDefault="00727FC3" w:rsidP="00727FC3">
      <w:pPr>
        <w:rPr>
          <w:rFonts w:asciiTheme="majorHAnsi" w:hAnsiTheme="majorHAnsi"/>
          <w:i/>
          <w:sz w:val="24"/>
          <w:szCs w:val="24"/>
        </w:rPr>
      </w:pPr>
    </w:p>
    <w:p w:rsidR="00727FC3" w:rsidRPr="00236186" w:rsidRDefault="00727FC3" w:rsidP="00727FC3">
      <w:pPr>
        <w:rPr>
          <w:rFonts w:asciiTheme="majorHAnsi" w:hAnsiTheme="majorHAnsi"/>
          <w:i/>
          <w:sz w:val="24"/>
          <w:szCs w:val="24"/>
        </w:rPr>
      </w:pPr>
    </w:p>
    <w:p w:rsidR="00727FC3" w:rsidRPr="00236186" w:rsidRDefault="00727FC3" w:rsidP="00727FC3">
      <w:pPr>
        <w:pStyle w:val="Prrafodelista"/>
        <w:numPr>
          <w:ilvl w:val="0"/>
          <w:numId w:val="1"/>
        </w:numPr>
        <w:rPr>
          <w:rFonts w:asciiTheme="majorHAnsi" w:hAnsiTheme="majorHAnsi"/>
          <w:i/>
          <w:sz w:val="24"/>
          <w:szCs w:val="24"/>
        </w:rPr>
      </w:pPr>
      <w:r w:rsidRPr="00236186">
        <w:rPr>
          <w:rFonts w:asciiTheme="majorHAnsi" w:hAnsiTheme="majorHAnsi"/>
          <w:i/>
          <w:sz w:val="24"/>
          <w:szCs w:val="24"/>
        </w:rPr>
        <w:t>Información del envasado</w:t>
      </w:r>
    </w:p>
    <w:p w:rsidR="00727FC3" w:rsidRPr="00236186" w:rsidRDefault="0021374E" w:rsidP="00727FC3">
      <w:pPr>
        <w:rPr>
          <w:rFonts w:asciiTheme="majorHAnsi" w:hAnsiTheme="majorHAnsi"/>
          <w:i/>
          <w:sz w:val="24"/>
          <w:szCs w:val="24"/>
        </w:rPr>
      </w:pPr>
      <w:r w:rsidRPr="00236186">
        <w:rPr>
          <w:rFonts w:asciiTheme="majorHAnsi" w:hAnsiTheme="majorHAnsi"/>
          <w:i/>
          <w:sz w:val="24"/>
          <w:szCs w:val="24"/>
        </w:rPr>
        <w:t xml:space="preserve">            27 gramos</w:t>
      </w:r>
    </w:p>
    <w:p w:rsidR="00727FC3" w:rsidRPr="00236186" w:rsidRDefault="00727FC3" w:rsidP="0021374E">
      <w:pPr>
        <w:pStyle w:val="Prrafodelista"/>
        <w:rPr>
          <w:rFonts w:asciiTheme="majorHAnsi" w:hAnsiTheme="majorHAnsi"/>
          <w:i/>
          <w:sz w:val="24"/>
          <w:szCs w:val="24"/>
        </w:rPr>
      </w:pPr>
      <w:r w:rsidRPr="00236186">
        <w:rPr>
          <w:rFonts w:asciiTheme="majorHAnsi" w:hAnsiTheme="majorHAnsi"/>
          <w:i/>
          <w:sz w:val="24"/>
          <w:szCs w:val="24"/>
        </w:rPr>
        <w:t xml:space="preserve"> </w:t>
      </w:r>
    </w:p>
    <w:p w:rsidR="00727FC3" w:rsidRPr="00236186" w:rsidRDefault="00727FC3" w:rsidP="00727FC3">
      <w:pPr>
        <w:rPr>
          <w:rFonts w:asciiTheme="majorHAnsi" w:hAnsiTheme="majorHAnsi"/>
          <w:i/>
          <w:sz w:val="24"/>
          <w:szCs w:val="24"/>
        </w:rPr>
      </w:pPr>
      <w:r w:rsidRPr="00236186">
        <w:rPr>
          <w:rFonts w:asciiTheme="majorHAnsi" w:hAnsiTheme="majorHAnsi"/>
          <w:i/>
          <w:sz w:val="24"/>
          <w:szCs w:val="24"/>
        </w:rPr>
        <w:t xml:space="preserve">*Ingredientes </w:t>
      </w:r>
    </w:p>
    <w:p w:rsidR="00727FC3" w:rsidRPr="00236186" w:rsidRDefault="0021374E" w:rsidP="00727FC3">
      <w:pPr>
        <w:rPr>
          <w:rFonts w:asciiTheme="majorHAnsi" w:hAnsiTheme="majorHAnsi"/>
          <w:i/>
          <w:sz w:val="24"/>
          <w:szCs w:val="24"/>
        </w:rPr>
      </w:pPr>
      <w:r w:rsidRPr="00236186">
        <w:rPr>
          <w:rFonts w:asciiTheme="majorHAnsi" w:hAnsiTheme="majorHAnsi"/>
          <w:i/>
          <w:sz w:val="24"/>
          <w:szCs w:val="24"/>
        </w:rPr>
        <w:t>-Papas</w:t>
      </w:r>
    </w:p>
    <w:p w:rsidR="00727FC3" w:rsidRPr="00236186" w:rsidRDefault="00727FC3" w:rsidP="00727FC3">
      <w:pPr>
        <w:rPr>
          <w:rFonts w:asciiTheme="majorHAnsi" w:hAnsiTheme="majorHAnsi"/>
          <w:i/>
          <w:sz w:val="24"/>
          <w:szCs w:val="24"/>
        </w:rPr>
      </w:pPr>
      <w:r w:rsidRPr="00236186">
        <w:rPr>
          <w:rFonts w:asciiTheme="majorHAnsi" w:hAnsiTheme="majorHAnsi"/>
          <w:i/>
          <w:sz w:val="24"/>
          <w:szCs w:val="24"/>
        </w:rPr>
        <w:t xml:space="preserve">- </w:t>
      </w:r>
      <w:r w:rsidR="0021374E" w:rsidRPr="00236186">
        <w:rPr>
          <w:rFonts w:asciiTheme="majorHAnsi" w:hAnsiTheme="majorHAnsi"/>
          <w:i/>
          <w:sz w:val="24"/>
          <w:szCs w:val="24"/>
        </w:rPr>
        <w:t>Sal</w:t>
      </w:r>
    </w:p>
    <w:p w:rsidR="00727FC3" w:rsidRPr="00236186" w:rsidRDefault="0021374E" w:rsidP="00727FC3">
      <w:pPr>
        <w:rPr>
          <w:rFonts w:asciiTheme="majorHAnsi" w:hAnsiTheme="majorHAnsi"/>
          <w:i/>
          <w:sz w:val="24"/>
          <w:szCs w:val="24"/>
        </w:rPr>
      </w:pPr>
      <w:r w:rsidRPr="00236186">
        <w:rPr>
          <w:rFonts w:asciiTheme="majorHAnsi" w:hAnsiTheme="majorHAnsi"/>
          <w:i/>
          <w:sz w:val="24"/>
          <w:szCs w:val="24"/>
        </w:rPr>
        <w:t>- Agua</w:t>
      </w:r>
      <w:r w:rsidR="00727FC3" w:rsidRPr="00236186">
        <w:rPr>
          <w:rFonts w:asciiTheme="majorHAnsi" w:hAnsiTheme="majorHAnsi"/>
          <w:i/>
          <w:sz w:val="24"/>
          <w:szCs w:val="24"/>
        </w:rPr>
        <w:t>, conservantes, saborizante</w:t>
      </w:r>
      <w:r w:rsidRPr="00236186">
        <w:rPr>
          <w:rFonts w:asciiTheme="majorHAnsi" w:hAnsiTheme="majorHAnsi"/>
          <w:i/>
          <w:sz w:val="24"/>
          <w:szCs w:val="24"/>
        </w:rPr>
        <w:t xml:space="preserve">s  </w:t>
      </w:r>
    </w:p>
    <w:p w:rsidR="00727FC3" w:rsidRPr="00236186" w:rsidRDefault="00727FC3" w:rsidP="00727FC3">
      <w:pPr>
        <w:rPr>
          <w:rFonts w:asciiTheme="majorHAnsi" w:hAnsiTheme="majorHAnsi"/>
          <w:i/>
          <w:sz w:val="24"/>
          <w:szCs w:val="24"/>
        </w:rPr>
      </w:pPr>
      <w:r w:rsidRPr="00236186">
        <w:rPr>
          <w:rFonts w:asciiTheme="majorHAnsi" w:hAnsiTheme="majorHAnsi"/>
          <w:i/>
          <w:sz w:val="24"/>
          <w:szCs w:val="24"/>
        </w:rPr>
        <w:t>- Contiene vitaminas A, B1, B2, B3, B9</w:t>
      </w:r>
    </w:p>
    <w:p w:rsidR="00727FC3" w:rsidRPr="00236186" w:rsidRDefault="00727FC3" w:rsidP="00727FC3">
      <w:pPr>
        <w:rPr>
          <w:rFonts w:asciiTheme="majorHAnsi" w:hAnsiTheme="majorHAnsi"/>
          <w:i/>
          <w:sz w:val="24"/>
          <w:szCs w:val="24"/>
        </w:rPr>
      </w:pPr>
    </w:p>
    <w:p w:rsidR="00727FC3" w:rsidRPr="00236186" w:rsidRDefault="00727FC3" w:rsidP="00727FC3">
      <w:pPr>
        <w:rPr>
          <w:rFonts w:asciiTheme="majorHAnsi" w:hAnsiTheme="majorHAnsi"/>
          <w:i/>
          <w:sz w:val="24"/>
          <w:szCs w:val="24"/>
        </w:rPr>
      </w:pPr>
    </w:p>
    <w:p w:rsidR="00727FC3" w:rsidRPr="00236186" w:rsidRDefault="00727FC3" w:rsidP="00727FC3">
      <w:pPr>
        <w:rPr>
          <w:rFonts w:asciiTheme="majorHAnsi" w:hAnsiTheme="majorHAnsi"/>
          <w:i/>
          <w:sz w:val="24"/>
          <w:szCs w:val="24"/>
        </w:rPr>
      </w:pPr>
      <w:r w:rsidRPr="00236186">
        <w:rPr>
          <w:rFonts w:asciiTheme="majorHAnsi" w:hAnsiTheme="majorHAnsi"/>
          <w:i/>
          <w:sz w:val="24"/>
          <w:szCs w:val="24"/>
        </w:rPr>
        <w:lastRenderedPageBreak/>
        <w:t>*Semáforo nutricional</w:t>
      </w:r>
    </w:p>
    <w:p w:rsidR="00727FC3" w:rsidRPr="00236186" w:rsidRDefault="0021374E" w:rsidP="00727FC3">
      <w:pPr>
        <w:rPr>
          <w:rFonts w:asciiTheme="majorHAnsi" w:hAnsiTheme="majorHAnsi"/>
          <w:i/>
          <w:sz w:val="24"/>
          <w:szCs w:val="24"/>
        </w:rPr>
      </w:pPr>
      <w:r w:rsidRPr="00236186">
        <w:rPr>
          <w:rFonts w:asciiTheme="majorHAnsi" w:hAnsiTheme="majorHAnsi"/>
          <w:i/>
          <w:sz w:val="24"/>
          <w:szCs w:val="24"/>
        </w:rPr>
        <w:t>- Rojo alto en grasa</w:t>
      </w:r>
    </w:p>
    <w:p w:rsidR="00727FC3" w:rsidRPr="00236186" w:rsidRDefault="00727FC3" w:rsidP="00727FC3">
      <w:pPr>
        <w:rPr>
          <w:rFonts w:asciiTheme="majorHAnsi" w:hAnsiTheme="majorHAnsi"/>
          <w:i/>
          <w:sz w:val="24"/>
          <w:szCs w:val="24"/>
        </w:rPr>
      </w:pPr>
      <w:r w:rsidRPr="00236186">
        <w:rPr>
          <w:rFonts w:asciiTheme="majorHAnsi" w:hAnsiTheme="majorHAnsi"/>
          <w:i/>
          <w:sz w:val="24"/>
          <w:szCs w:val="24"/>
        </w:rPr>
        <w:t>- Rojo alto en sal</w:t>
      </w:r>
    </w:p>
    <w:p w:rsidR="00727FC3" w:rsidRPr="00236186" w:rsidRDefault="0021374E" w:rsidP="00727FC3">
      <w:pPr>
        <w:rPr>
          <w:rFonts w:asciiTheme="majorHAnsi" w:hAnsiTheme="majorHAnsi"/>
          <w:i/>
          <w:sz w:val="24"/>
          <w:szCs w:val="24"/>
        </w:rPr>
      </w:pPr>
      <w:r w:rsidRPr="00236186">
        <w:rPr>
          <w:rFonts w:asciiTheme="majorHAnsi" w:hAnsiTheme="majorHAnsi"/>
          <w:i/>
          <w:sz w:val="24"/>
          <w:szCs w:val="24"/>
        </w:rPr>
        <w:t xml:space="preserve">- Verde bajo en </w:t>
      </w:r>
      <w:r w:rsidR="00236186" w:rsidRPr="00236186">
        <w:rPr>
          <w:rFonts w:asciiTheme="majorHAnsi" w:hAnsiTheme="majorHAnsi"/>
          <w:i/>
          <w:sz w:val="24"/>
          <w:szCs w:val="24"/>
        </w:rPr>
        <w:t>azúcar</w:t>
      </w:r>
    </w:p>
    <w:p w:rsidR="00236186" w:rsidRDefault="00236186" w:rsidP="00727FC3">
      <w:pPr>
        <w:rPr>
          <w:rFonts w:asciiTheme="majorHAnsi" w:hAnsiTheme="majorHAnsi"/>
          <w:i/>
          <w:sz w:val="24"/>
          <w:szCs w:val="24"/>
        </w:rPr>
      </w:pPr>
      <w:r>
        <w:rPr>
          <w:rFonts w:asciiTheme="majorHAnsi" w:hAnsiTheme="majorHAnsi"/>
          <w:i/>
          <w:sz w:val="24"/>
          <w:szCs w:val="24"/>
        </w:rPr>
        <w:t xml:space="preserve">Vigencia </w:t>
      </w:r>
    </w:p>
    <w:p w:rsidR="00236186" w:rsidRPr="00236186" w:rsidRDefault="00236186" w:rsidP="00727FC3">
      <w:pPr>
        <w:rPr>
          <w:rFonts w:asciiTheme="majorHAnsi" w:hAnsiTheme="majorHAnsi"/>
          <w:i/>
          <w:sz w:val="24"/>
          <w:szCs w:val="24"/>
        </w:rPr>
      </w:pPr>
      <w:proofErr w:type="spellStart"/>
      <w:r>
        <w:rPr>
          <w:rFonts w:asciiTheme="majorHAnsi" w:hAnsiTheme="majorHAnsi"/>
          <w:i/>
          <w:sz w:val="24"/>
          <w:szCs w:val="24"/>
        </w:rPr>
        <w:t>Maximo</w:t>
      </w:r>
      <w:proofErr w:type="spellEnd"/>
      <w:r>
        <w:rPr>
          <w:rFonts w:asciiTheme="majorHAnsi" w:hAnsiTheme="majorHAnsi"/>
          <w:i/>
          <w:sz w:val="24"/>
          <w:szCs w:val="24"/>
        </w:rPr>
        <w:t xml:space="preserve"> de tres meses de haber elaborado el producto</w:t>
      </w:r>
    </w:p>
    <w:p w:rsidR="00727FC3" w:rsidRPr="00236186" w:rsidRDefault="00727FC3" w:rsidP="00727FC3">
      <w:pPr>
        <w:rPr>
          <w:rFonts w:asciiTheme="majorHAnsi" w:hAnsiTheme="majorHAnsi"/>
          <w:i/>
          <w:sz w:val="24"/>
          <w:szCs w:val="24"/>
        </w:rPr>
      </w:pPr>
      <w:bookmarkStart w:id="0" w:name="_GoBack"/>
      <w:bookmarkEnd w:id="0"/>
    </w:p>
    <w:p w:rsidR="00BC3D3D" w:rsidRPr="00236186" w:rsidRDefault="00236186">
      <w:pPr>
        <w:rPr>
          <w:rFonts w:asciiTheme="majorHAnsi" w:hAnsiTheme="majorHAnsi"/>
          <w:i/>
          <w:sz w:val="24"/>
          <w:szCs w:val="24"/>
        </w:rPr>
      </w:pPr>
      <w:r w:rsidRPr="00236186">
        <w:rPr>
          <w:rFonts w:asciiTheme="majorHAnsi" w:hAnsiTheme="majorHAnsi"/>
          <w:i/>
          <w:sz w:val="24"/>
          <w:szCs w:val="24"/>
        </w:rPr>
        <w:t xml:space="preserve">Que mediante Ley No. 2007-76, publicada en el Suplemento del Registro Oficial No. 26 del 22 de febrero de 2007, reformada en la Novena Disposición Reformatoria del Código Orgánico de la Producción, Comercio e Inversiones, publicado en el Registro Oficial Suplemento No.351 de 29 de diciembre de 2010, constituye el Sistema Ecuatoriano de la Calidad, que tiene como objetivo establecer el marco jurídico destinado a: “i) Regular los principios, políticas y entidades relacionados con las actividades vinculadas con la evaluación de la conformidad, que facilite el cumplimiento de los compromisos internacionales en esta materia; </w:t>
      </w:r>
      <w:proofErr w:type="spellStart"/>
      <w:r w:rsidRPr="00236186">
        <w:rPr>
          <w:rFonts w:asciiTheme="majorHAnsi" w:hAnsiTheme="majorHAnsi"/>
          <w:i/>
          <w:sz w:val="24"/>
          <w:szCs w:val="24"/>
        </w:rPr>
        <w:t>ii</w:t>
      </w:r>
      <w:proofErr w:type="spellEnd"/>
      <w:r w:rsidRPr="00236186">
        <w:rPr>
          <w:rFonts w:asciiTheme="majorHAnsi" w:hAnsiTheme="majorHAnsi"/>
          <w:i/>
          <w:sz w:val="24"/>
          <w:szCs w:val="24"/>
        </w:rPr>
        <w:t xml:space="preserve">) Garantizar el cumplimiento de los derechos ciudadanos relacionados con la seguridad, la protección de la vida y la salud humana, animal y vegetal, la preservación del medio ambiente, la protección del consumidor contra prácticas engañosas y la corrección y sanción de estas prácticas; y, </w:t>
      </w:r>
      <w:proofErr w:type="spellStart"/>
      <w:r w:rsidRPr="00236186">
        <w:rPr>
          <w:rFonts w:asciiTheme="majorHAnsi" w:hAnsiTheme="majorHAnsi"/>
          <w:i/>
          <w:sz w:val="24"/>
          <w:szCs w:val="24"/>
        </w:rPr>
        <w:t>iii</w:t>
      </w:r>
      <w:proofErr w:type="spellEnd"/>
      <w:r w:rsidRPr="00236186">
        <w:rPr>
          <w:rFonts w:asciiTheme="majorHAnsi" w:hAnsiTheme="majorHAnsi"/>
          <w:i/>
          <w:sz w:val="24"/>
          <w:szCs w:val="24"/>
        </w:rPr>
        <w:t>) Promover e incentivar la cultura de la calidad y el mejoramiento de la competitividad en la sociedad ecuatoriana”; Que mediante Resolución No. 11-374 del 26 de diciembre de 2011, promulgada en el Registro Oficial No. 638 del 10 de febrero de 2012, se oficializó con el carácter de Obligatorio el Reglamento Técnico Ecuatoriano RTE INEN 060 “Bocaditos”, el mismo que entró en vigencia el 08 de agosto de 2012; Que el Instituto Ecuatoriano de Normalización - INEN, de acuerdo a las funciones determinadas en el Artículo 15, literal b) de la Ley No. 2007-76 del Sistema Ecuatoriano de la Calidad, reformada en la Novena Disposición Reformatoria del Código Orgánico de la Producción, Comercio e Inversiones publicado en el Registro Oficial Suplemento No. 351 de 29 de diciembre de 2010, y siguiendo el trámite reglamentario establecido en el Artículo 29 de la misma Ley, ha formulado la PRIMERA REVISIÓN del reglamento técnico ecuatoriano RTE INEN 060 “BOCADITOS”;</w:t>
      </w:r>
    </w:p>
    <w:sectPr w:rsidR="00BC3D3D" w:rsidRPr="00236186" w:rsidSect="008A590D">
      <w:pgSz w:w="11907" w:h="16839"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35E0"/>
    <w:multiLevelType w:val="hybridMultilevel"/>
    <w:tmpl w:val="A47E1FEA"/>
    <w:lvl w:ilvl="0" w:tplc="BA002722">
      <w:start w:val="2"/>
      <w:numFmt w:val="bullet"/>
      <w:lvlText w:val=""/>
      <w:lvlJc w:val="left"/>
      <w:pPr>
        <w:ind w:left="720" w:hanging="360"/>
      </w:pPr>
      <w:rPr>
        <w:rFonts w:ascii="Symbol" w:eastAsiaTheme="minorHAnsi" w:hAnsi="Symbol" w:cstheme="minorBidi"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
    <w:nsid w:val="77E61313"/>
    <w:multiLevelType w:val="hybridMultilevel"/>
    <w:tmpl w:val="2B664E6C"/>
    <w:lvl w:ilvl="0" w:tplc="13DC5430">
      <w:start w:val="2"/>
      <w:numFmt w:val="bullet"/>
      <w:lvlText w:val="-"/>
      <w:lvlJc w:val="left"/>
      <w:pPr>
        <w:ind w:left="720" w:hanging="360"/>
      </w:pPr>
      <w:rPr>
        <w:rFonts w:ascii="Calibri" w:eastAsiaTheme="minorHAnsi" w:hAnsi="Calibri" w:cs="Calibri"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27FC3"/>
    <w:rsid w:val="0021374E"/>
    <w:rsid w:val="00236186"/>
    <w:rsid w:val="00727FC3"/>
    <w:rsid w:val="008A590D"/>
    <w:rsid w:val="008D19A5"/>
    <w:rsid w:val="009C64E6"/>
    <w:rsid w:val="00BC3D3D"/>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C3"/>
    <w:pPr>
      <w:spacing w:after="160" w:line="256"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27FC3"/>
    <w:rPr>
      <w:color w:val="0000FF" w:themeColor="hyperlink"/>
      <w:u w:val="single"/>
    </w:rPr>
  </w:style>
  <w:style w:type="paragraph" w:styleId="Prrafodelista">
    <w:name w:val="List Paragraph"/>
    <w:basedOn w:val="Normal"/>
    <w:uiPriority w:val="34"/>
    <w:qFormat/>
    <w:rsid w:val="00727FC3"/>
    <w:pPr>
      <w:ind w:left="720"/>
      <w:contextualSpacing/>
    </w:pPr>
  </w:style>
  <w:style w:type="paragraph" w:styleId="Textodeglobo">
    <w:name w:val="Balloon Text"/>
    <w:basedOn w:val="Normal"/>
    <w:link w:val="TextodegloboCar"/>
    <w:uiPriority w:val="99"/>
    <w:semiHidden/>
    <w:unhideWhenUsed/>
    <w:rsid w:val="002137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374E"/>
    <w:rPr>
      <w:rFonts w:ascii="Tahoma" w:hAnsi="Tahoma" w:cs="Tahoma"/>
      <w:sz w:val="16"/>
      <w:szCs w:val="16"/>
      <w:lang w:val="es-EC"/>
    </w:rPr>
  </w:style>
</w:styles>
</file>

<file path=word/webSettings.xml><?xml version="1.0" encoding="utf-8"?>
<w:webSettings xmlns:r="http://schemas.openxmlformats.org/officeDocument/2006/relationships" xmlns:w="http://schemas.openxmlformats.org/wordprocessingml/2006/main">
  <w:divs>
    <w:div w:id="53485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390</Words>
  <Characters>2150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Illusion V2</dc:creator>
  <cp:keywords/>
  <dc:description/>
  <cp:lastModifiedBy>Illusion V2</cp:lastModifiedBy>
  <cp:revision>1</cp:revision>
  <dcterms:created xsi:type="dcterms:W3CDTF">2016-05-23T01:27:00Z</dcterms:created>
  <dcterms:modified xsi:type="dcterms:W3CDTF">2016-05-23T01:55:00Z</dcterms:modified>
</cp:coreProperties>
</file>