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9A4" w:rsidRDefault="00E079A4"/>
    <w:p w:rsidR="002208FF" w:rsidRDefault="002208FF"/>
    <w:p w:rsidR="00B06D95" w:rsidRDefault="00E079A4" w:rsidP="00EB7B33">
      <w:pPr>
        <w:rPr>
          <w:sz w:val="24"/>
        </w:rPr>
      </w:pPr>
      <w:r w:rsidRPr="00CC04E5">
        <w:rPr>
          <w:b/>
          <w:sz w:val="24"/>
        </w:rPr>
        <w:t>NOMBRE:</w:t>
      </w:r>
      <w:r w:rsidRPr="00CC04E5">
        <w:rPr>
          <w:sz w:val="24"/>
        </w:rPr>
        <w:t xml:space="preserve"> Jaritza Gissella Alcivar Cedeño </w:t>
      </w:r>
      <w:r w:rsidRPr="00CC04E5">
        <w:rPr>
          <w:sz w:val="24"/>
        </w:rPr>
        <w:br/>
      </w:r>
      <w:r w:rsidRPr="00CC04E5">
        <w:rPr>
          <w:b/>
          <w:sz w:val="24"/>
        </w:rPr>
        <w:t xml:space="preserve">FECHA: </w:t>
      </w:r>
      <w:r w:rsidR="00453FF7">
        <w:rPr>
          <w:sz w:val="24"/>
        </w:rPr>
        <w:t>Lunes, 23 de Mayo de 2016</w:t>
      </w:r>
      <w:bookmarkStart w:id="0" w:name="_GoBack"/>
      <w:bookmarkEnd w:id="0"/>
      <w:r w:rsidRPr="00CC04E5">
        <w:rPr>
          <w:sz w:val="24"/>
        </w:rPr>
        <w:br/>
      </w:r>
      <w:r w:rsidRPr="00CC04E5">
        <w:rPr>
          <w:b/>
          <w:sz w:val="24"/>
        </w:rPr>
        <w:t>LIC.</w:t>
      </w:r>
      <w:r w:rsidR="00B06D95" w:rsidRPr="00CC04E5">
        <w:rPr>
          <w:b/>
          <w:sz w:val="24"/>
        </w:rPr>
        <w:t xml:space="preserve">: </w:t>
      </w:r>
      <w:r w:rsidR="00B06D95">
        <w:rPr>
          <w:sz w:val="24"/>
        </w:rPr>
        <w:t>Gustavo Báez Iturralde</w:t>
      </w:r>
      <w:r w:rsidRPr="00CC04E5">
        <w:rPr>
          <w:sz w:val="24"/>
        </w:rPr>
        <w:br/>
      </w:r>
      <w:r w:rsidRPr="00CC04E5">
        <w:rPr>
          <w:b/>
          <w:sz w:val="24"/>
        </w:rPr>
        <w:t xml:space="preserve">ASIGNATURA: </w:t>
      </w:r>
      <w:r w:rsidR="00B06D95">
        <w:rPr>
          <w:sz w:val="24"/>
        </w:rPr>
        <w:t>Legislación Sanitaria</w:t>
      </w:r>
    </w:p>
    <w:p w:rsidR="00B06D95" w:rsidRDefault="00AF14B7" w:rsidP="00EB7B33">
      <w:pPr>
        <w:rPr>
          <w:sz w:val="24"/>
        </w:rPr>
      </w:pPr>
      <w:r>
        <w:rPr>
          <w:noProof/>
          <w:lang w:val="es-ES" w:eastAsia="es-ES"/>
        </w:rPr>
        <w:drawing>
          <wp:anchor distT="0" distB="0" distL="114300" distR="114300" simplePos="0" relativeHeight="251658240" behindDoc="0" locked="0" layoutInCell="1" allowOverlap="1" wp14:anchorId="313C8F35" wp14:editId="7B4EB1E0">
            <wp:simplePos x="0" y="0"/>
            <wp:positionH relativeFrom="column">
              <wp:posOffset>4645025</wp:posOffset>
            </wp:positionH>
            <wp:positionV relativeFrom="paragraph">
              <wp:posOffset>382905</wp:posOffset>
            </wp:positionV>
            <wp:extent cx="743585" cy="1820545"/>
            <wp:effectExtent l="0" t="0" r="0" b="8255"/>
            <wp:wrapThrough wrapText="bothSides">
              <wp:wrapPolygon edited="0">
                <wp:start x="0" y="0"/>
                <wp:lineTo x="0" y="21472"/>
                <wp:lineTo x="21028" y="21472"/>
                <wp:lineTo x="21028" y="0"/>
                <wp:lineTo x="0" y="0"/>
              </wp:wrapPolygon>
            </wp:wrapThrough>
            <wp:docPr id="7" name="Imagen 7" descr="http://www.bimboamericacentral.com/Home/GetImagenMedia/559?ancho=500&amp;alto=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mboamericacentral.com/Home/GetImagenMedia/559?ancho=500&amp;alto=500"/>
                    <pic:cNvPicPr>
                      <a:picLocks noChangeAspect="1" noChangeArrowheads="1"/>
                    </pic:cNvPicPr>
                  </pic:nvPicPr>
                  <pic:blipFill rotWithShape="1">
                    <a:blip r:embed="rId6">
                      <a:extLst>
                        <a:ext uri="{28A0092B-C50C-407E-A947-70E740481C1C}">
                          <a14:useLocalDpi xmlns:a14="http://schemas.microsoft.com/office/drawing/2010/main" val="0"/>
                        </a:ext>
                      </a:extLst>
                    </a:blip>
                    <a:srcRect l="28658" r="30488"/>
                    <a:stretch/>
                  </pic:blipFill>
                  <pic:spPr bwMode="auto">
                    <a:xfrm>
                      <a:off x="0" y="0"/>
                      <a:ext cx="743585" cy="1820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6D95" w:rsidRPr="00B06D95">
        <w:rPr>
          <w:b/>
          <w:sz w:val="28"/>
        </w:rPr>
        <w:t>TEMA</w:t>
      </w:r>
      <w:r w:rsidR="00B06D95">
        <w:rPr>
          <w:b/>
          <w:sz w:val="28"/>
        </w:rPr>
        <w:t xml:space="preserve">: </w:t>
      </w:r>
      <w:r w:rsidR="00B06D95" w:rsidRPr="00B06D95">
        <w:rPr>
          <w:sz w:val="24"/>
        </w:rPr>
        <w:t>L</w:t>
      </w:r>
      <w:r w:rsidR="00047515" w:rsidRPr="00B06D95">
        <w:rPr>
          <w:sz w:val="24"/>
        </w:rPr>
        <w:t>egislación sobre alimentos envasados, enlatados, etiquetados, preparados y normas de calidad.</w:t>
      </w:r>
    </w:p>
    <w:p w:rsidR="00B06D95" w:rsidRDefault="00B06D95" w:rsidP="00EB7B33">
      <w:pPr>
        <w:rPr>
          <w:sz w:val="24"/>
        </w:rPr>
      </w:pPr>
      <w:r w:rsidRPr="00B06D95">
        <w:rPr>
          <w:sz w:val="24"/>
        </w:rPr>
        <w:t xml:space="preserve">  </w:t>
      </w:r>
    </w:p>
    <w:p w:rsidR="005927A3" w:rsidRDefault="002E60DD" w:rsidP="00C72FF0">
      <w:pPr>
        <w:rPr>
          <w:b/>
          <w:sz w:val="40"/>
        </w:rPr>
      </w:pPr>
      <w:r>
        <w:rPr>
          <w:b/>
          <w:sz w:val="40"/>
        </w:rPr>
        <w:t xml:space="preserve">           </w:t>
      </w:r>
      <w:r w:rsidR="00C72FF0">
        <w:rPr>
          <w:b/>
          <w:sz w:val="40"/>
        </w:rPr>
        <w:t xml:space="preserve">                        </w:t>
      </w:r>
      <w:r>
        <w:rPr>
          <w:b/>
          <w:sz w:val="40"/>
        </w:rPr>
        <w:t>BIMBOLETES</w:t>
      </w:r>
      <w:r>
        <w:rPr>
          <w:b/>
          <w:sz w:val="40"/>
        </w:rPr>
        <w:br/>
      </w:r>
    </w:p>
    <w:p w:rsidR="00AF14B7" w:rsidRPr="00C72FF0" w:rsidRDefault="00C72FF0" w:rsidP="00C72FF0">
      <w:pPr>
        <w:rPr>
          <w:b/>
          <w:sz w:val="40"/>
        </w:rPr>
      </w:pPr>
      <w:r>
        <w:rPr>
          <w:b/>
          <w:sz w:val="40"/>
        </w:rPr>
        <w:br/>
      </w:r>
      <w:r w:rsidR="002E60DD">
        <w:rPr>
          <w:b/>
          <w:sz w:val="24"/>
        </w:rPr>
        <w:t>-Registro sanitario: 3764-ALN-0115</w:t>
      </w:r>
      <w:r w:rsidR="00AF14B7">
        <w:rPr>
          <w:b/>
          <w:sz w:val="24"/>
        </w:rPr>
        <w:br/>
      </w:r>
      <w:r>
        <w:rPr>
          <w:b/>
          <w:sz w:val="24"/>
        </w:rPr>
        <w:t>-Elaborado por: TIOSA S.A.</w:t>
      </w:r>
      <w:r>
        <w:rPr>
          <w:b/>
          <w:sz w:val="24"/>
        </w:rPr>
        <w:br/>
        <w:t>(Producto Ecuatoriano)</w:t>
      </w:r>
    </w:p>
    <w:p w:rsidR="00AF14B7" w:rsidRDefault="00AF14B7" w:rsidP="002E60DD">
      <w:pPr>
        <w:rPr>
          <w:b/>
          <w:sz w:val="24"/>
        </w:rPr>
      </w:pPr>
    </w:p>
    <w:p w:rsidR="002E60DD" w:rsidRDefault="002E60DD" w:rsidP="002E60DD">
      <w:pPr>
        <w:rPr>
          <w:b/>
          <w:sz w:val="24"/>
        </w:rPr>
      </w:pPr>
      <w:r>
        <w:rPr>
          <w:b/>
          <w:sz w:val="24"/>
        </w:rPr>
        <w:t xml:space="preserve">INFORMACIÓN NUTRICIONAL </w:t>
      </w:r>
      <w:r w:rsidR="00AF14B7">
        <w:rPr>
          <w:b/>
          <w:sz w:val="24"/>
        </w:rPr>
        <w:br/>
      </w:r>
    </w:p>
    <w:tbl>
      <w:tblPr>
        <w:tblStyle w:val="Tablaconcuadrcula"/>
        <w:tblW w:w="0" w:type="auto"/>
        <w:shd w:val="clear" w:color="auto" w:fill="FBE4D5" w:themeFill="accent2" w:themeFillTint="33"/>
        <w:tblLook w:val="04A0" w:firstRow="1" w:lastRow="0" w:firstColumn="1" w:lastColumn="0" w:noHBand="0" w:noVBand="1"/>
      </w:tblPr>
      <w:tblGrid>
        <w:gridCol w:w="3057"/>
        <w:gridCol w:w="886"/>
      </w:tblGrid>
      <w:tr w:rsidR="00AF14B7" w:rsidTr="00C72FF0">
        <w:trPr>
          <w:trHeight w:val="271"/>
        </w:trPr>
        <w:tc>
          <w:tcPr>
            <w:tcW w:w="3057" w:type="dxa"/>
            <w:shd w:val="clear" w:color="auto" w:fill="FBE4D5" w:themeFill="accent2" w:themeFillTint="33"/>
          </w:tcPr>
          <w:p w:rsidR="00AF14B7" w:rsidRDefault="00AF14B7" w:rsidP="002E60DD">
            <w:pPr>
              <w:rPr>
                <w:sz w:val="24"/>
              </w:rPr>
            </w:pPr>
            <w:r>
              <w:rPr>
                <w:sz w:val="24"/>
              </w:rPr>
              <w:t>Tamaño de la proporción</w:t>
            </w:r>
          </w:p>
        </w:tc>
        <w:tc>
          <w:tcPr>
            <w:tcW w:w="879" w:type="dxa"/>
            <w:shd w:val="clear" w:color="auto" w:fill="FBE4D5" w:themeFill="accent2" w:themeFillTint="33"/>
          </w:tcPr>
          <w:p w:rsidR="00AF14B7" w:rsidRDefault="00AF14B7" w:rsidP="002E60DD">
            <w:pPr>
              <w:rPr>
                <w:sz w:val="24"/>
              </w:rPr>
            </w:pPr>
            <w:r>
              <w:rPr>
                <w:sz w:val="24"/>
              </w:rPr>
              <w:t>50g</w:t>
            </w:r>
          </w:p>
        </w:tc>
      </w:tr>
      <w:tr w:rsidR="00AF14B7" w:rsidTr="00C72FF0">
        <w:trPr>
          <w:trHeight w:val="271"/>
        </w:trPr>
        <w:tc>
          <w:tcPr>
            <w:tcW w:w="3057" w:type="dxa"/>
            <w:shd w:val="clear" w:color="auto" w:fill="FBE4D5" w:themeFill="accent2" w:themeFillTint="33"/>
          </w:tcPr>
          <w:p w:rsidR="00AF14B7" w:rsidRDefault="00AF14B7" w:rsidP="002E60DD">
            <w:pPr>
              <w:rPr>
                <w:sz w:val="24"/>
              </w:rPr>
            </w:pPr>
            <w:r>
              <w:rPr>
                <w:sz w:val="24"/>
              </w:rPr>
              <w:t xml:space="preserve">Energía/Calorías </w:t>
            </w:r>
          </w:p>
        </w:tc>
        <w:tc>
          <w:tcPr>
            <w:tcW w:w="879" w:type="dxa"/>
            <w:shd w:val="clear" w:color="auto" w:fill="FBE4D5" w:themeFill="accent2" w:themeFillTint="33"/>
          </w:tcPr>
          <w:p w:rsidR="00AF14B7" w:rsidRDefault="00AF14B7" w:rsidP="002E60DD">
            <w:pPr>
              <w:rPr>
                <w:sz w:val="24"/>
              </w:rPr>
            </w:pPr>
            <w:r>
              <w:rPr>
                <w:sz w:val="24"/>
              </w:rPr>
              <w:t>416KJ</w:t>
            </w:r>
          </w:p>
        </w:tc>
      </w:tr>
      <w:tr w:rsidR="00AF14B7" w:rsidTr="00C72FF0">
        <w:trPr>
          <w:trHeight w:val="286"/>
        </w:trPr>
        <w:tc>
          <w:tcPr>
            <w:tcW w:w="3057" w:type="dxa"/>
            <w:shd w:val="clear" w:color="auto" w:fill="FBE4D5" w:themeFill="accent2" w:themeFillTint="33"/>
          </w:tcPr>
          <w:p w:rsidR="00AF14B7" w:rsidRDefault="00AF14B7" w:rsidP="002E60DD">
            <w:pPr>
              <w:rPr>
                <w:sz w:val="24"/>
              </w:rPr>
            </w:pPr>
            <w:r>
              <w:rPr>
                <w:sz w:val="24"/>
              </w:rPr>
              <w:t>Grasa total</w:t>
            </w:r>
          </w:p>
        </w:tc>
        <w:tc>
          <w:tcPr>
            <w:tcW w:w="879" w:type="dxa"/>
            <w:shd w:val="clear" w:color="auto" w:fill="FBE4D5" w:themeFill="accent2" w:themeFillTint="33"/>
          </w:tcPr>
          <w:p w:rsidR="00AF14B7" w:rsidRDefault="00AF14B7" w:rsidP="002E60DD">
            <w:pPr>
              <w:rPr>
                <w:sz w:val="24"/>
              </w:rPr>
            </w:pPr>
            <w:r>
              <w:rPr>
                <w:sz w:val="24"/>
              </w:rPr>
              <w:t>5g</w:t>
            </w:r>
          </w:p>
        </w:tc>
      </w:tr>
      <w:tr w:rsidR="00AF14B7" w:rsidTr="00C72FF0">
        <w:trPr>
          <w:trHeight w:val="271"/>
        </w:trPr>
        <w:tc>
          <w:tcPr>
            <w:tcW w:w="3057" w:type="dxa"/>
            <w:shd w:val="clear" w:color="auto" w:fill="FBE4D5" w:themeFill="accent2" w:themeFillTint="33"/>
          </w:tcPr>
          <w:p w:rsidR="00AF14B7" w:rsidRDefault="00AF14B7" w:rsidP="002E60DD">
            <w:pPr>
              <w:rPr>
                <w:sz w:val="24"/>
              </w:rPr>
            </w:pPr>
            <w:r>
              <w:rPr>
                <w:sz w:val="24"/>
              </w:rPr>
              <w:t>Colesterol</w:t>
            </w:r>
          </w:p>
        </w:tc>
        <w:tc>
          <w:tcPr>
            <w:tcW w:w="879" w:type="dxa"/>
            <w:shd w:val="clear" w:color="auto" w:fill="FBE4D5" w:themeFill="accent2" w:themeFillTint="33"/>
          </w:tcPr>
          <w:p w:rsidR="00AF14B7" w:rsidRDefault="00AF14B7" w:rsidP="002E60DD">
            <w:pPr>
              <w:rPr>
                <w:sz w:val="24"/>
              </w:rPr>
            </w:pPr>
            <w:r>
              <w:rPr>
                <w:sz w:val="24"/>
              </w:rPr>
              <w:t>&lt;5mg</w:t>
            </w:r>
          </w:p>
        </w:tc>
      </w:tr>
      <w:tr w:rsidR="00AF14B7" w:rsidTr="00C72FF0">
        <w:trPr>
          <w:trHeight w:val="271"/>
        </w:trPr>
        <w:tc>
          <w:tcPr>
            <w:tcW w:w="3057" w:type="dxa"/>
            <w:shd w:val="clear" w:color="auto" w:fill="FBE4D5" w:themeFill="accent2" w:themeFillTint="33"/>
          </w:tcPr>
          <w:p w:rsidR="00AF14B7" w:rsidRDefault="00AF14B7" w:rsidP="002E60DD">
            <w:pPr>
              <w:rPr>
                <w:sz w:val="24"/>
              </w:rPr>
            </w:pPr>
            <w:r>
              <w:rPr>
                <w:sz w:val="24"/>
              </w:rPr>
              <w:t>Sodio</w:t>
            </w:r>
          </w:p>
        </w:tc>
        <w:tc>
          <w:tcPr>
            <w:tcW w:w="879" w:type="dxa"/>
            <w:shd w:val="clear" w:color="auto" w:fill="FBE4D5" w:themeFill="accent2" w:themeFillTint="33"/>
          </w:tcPr>
          <w:p w:rsidR="00AF14B7" w:rsidRDefault="00AF14B7" w:rsidP="002E60DD">
            <w:pPr>
              <w:rPr>
                <w:sz w:val="24"/>
              </w:rPr>
            </w:pPr>
            <w:r>
              <w:rPr>
                <w:sz w:val="24"/>
              </w:rPr>
              <w:t>110mg</w:t>
            </w:r>
          </w:p>
        </w:tc>
      </w:tr>
      <w:tr w:rsidR="00AF14B7" w:rsidTr="00C72FF0">
        <w:trPr>
          <w:trHeight w:val="271"/>
        </w:trPr>
        <w:tc>
          <w:tcPr>
            <w:tcW w:w="3057" w:type="dxa"/>
            <w:shd w:val="clear" w:color="auto" w:fill="FBE4D5" w:themeFill="accent2" w:themeFillTint="33"/>
          </w:tcPr>
          <w:p w:rsidR="00AF14B7" w:rsidRDefault="00AF14B7" w:rsidP="002E60DD">
            <w:pPr>
              <w:rPr>
                <w:sz w:val="24"/>
              </w:rPr>
            </w:pPr>
            <w:r>
              <w:rPr>
                <w:sz w:val="24"/>
              </w:rPr>
              <w:t>Carbohidratos totales</w:t>
            </w:r>
          </w:p>
        </w:tc>
        <w:tc>
          <w:tcPr>
            <w:tcW w:w="879" w:type="dxa"/>
            <w:shd w:val="clear" w:color="auto" w:fill="FBE4D5" w:themeFill="accent2" w:themeFillTint="33"/>
          </w:tcPr>
          <w:p w:rsidR="00AF14B7" w:rsidRDefault="00AF14B7" w:rsidP="002E60DD">
            <w:pPr>
              <w:rPr>
                <w:sz w:val="24"/>
              </w:rPr>
            </w:pPr>
            <w:r>
              <w:rPr>
                <w:sz w:val="24"/>
              </w:rPr>
              <w:t xml:space="preserve">13 g </w:t>
            </w:r>
          </w:p>
        </w:tc>
      </w:tr>
      <w:tr w:rsidR="00AF14B7" w:rsidTr="00C72FF0">
        <w:trPr>
          <w:trHeight w:val="271"/>
        </w:trPr>
        <w:tc>
          <w:tcPr>
            <w:tcW w:w="3057" w:type="dxa"/>
            <w:shd w:val="clear" w:color="auto" w:fill="FBE4D5" w:themeFill="accent2" w:themeFillTint="33"/>
          </w:tcPr>
          <w:p w:rsidR="00AF14B7" w:rsidRDefault="00AF14B7" w:rsidP="002E60DD">
            <w:pPr>
              <w:rPr>
                <w:sz w:val="24"/>
              </w:rPr>
            </w:pPr>
            <w:r>
              <w:rPr>
                <w:sz w:val="24"/>
              </w:rPr>
              <w:t>Proteína</w:t>
            </w:r>
          </w:p>
        </w:tc>
        <w:tc>
          <w:tcPr>
            <w:tcW w:w="879" w:type="dxa"/>
            <w:shd w:val="clear" w:color="auto" w:fill="FBE4D5" w:themeFill="accent2" w:themeFillTint="33"/>
          </w:tcPr>
          <w:p w:rsidR="00AF14B7" w:rsidRDefault="00AF14B7" w:rsidP="002E60DD">
            <w:pPr>
              <w:rPr>
                <w:sz w:val="24"/>
              </w:rPr>
            </w:pPr>
            <w:r>
              <w:rPr>
                <w:sz w:val="24"/>
              </w:rPr>
              <w:t>2g</w:t>
            </w:r>
          </w:p>
        </w:tc>
      </w:tr>
    </w:tbl>
    <w:p w:rsidR="00AF14B7" w:rsidRDefault="00AF14B7" w:rsidP="002E60DD">
      <w:pPr>
        <w:rPr>
          <w:sz w:val="24"/>
        </w:rPr>
      </w:pPr>
      <w:r>
        <w:rPr>
          <w:sz w:val="24"/>
        </w:rPr>
        <w:t xml:space="preserve"> </w:t>
      </w:r>
    </w:p>
    <w:p w:rsidR="005927A3" w:rsidRDefault="005927A3" w:rsidP="002E60DD">
      <w:pPr>
        <w:rPr>
          <w:b/>
          <w:sz w:val="24"/>
        </w:rPr>
      </w:pPr>
      <w:r>
        <w:rPr>
          <w:b/>
          <w:sz w:val="24"/>
        </w:rPr>
        <w:t xml:space="preserve">SEMÁFORO NUTRICIONAL </w:t>
      </w:r>
    </w:p>
    <w:p w:rsidR="005927A3" w:rsidRDefault="005927A3" w:rsidP="002E60DD">
      <w:pPr>
        <w:rPr>
          <w:b/>
          <w:sz w:val="24"/>
        </w:rPr>
      </w:pPr>
      <w:r>
        <w:rPr>
          <w:noProof/>
          <w:lang w:val="es-ES" w:eastAsia="es-ES"/>
        </w:rPr>
        <w:drawing>
          <wp:inline distT="0" distB="0" distL="0" distR="0" wp14:anchorId="1A4CD148" wp14:editId="10057DBE">
            <wp:extent cx="1962150" cy="1704340"/>
            <wp:effectExtent l="0" t="0" r="0" b="0"/>
            <wp:docPr id="12" name="Imagen 12" descr="http://www.sinembargo.mx/wp-content/uploads/2015/03/Captura-de-pantalla-2015-03-18-a-las-15.09.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nembargo.mx/wp-content/uploads/2015/03/Captura-de-pantalla-2015-03-18-a-las-15.09.42.png"/>
                    <pic:cNvPicPr>
                      <a:picLocks noChangeAspect="1" noChangeArrowheads="1"/>
                    </pic:cNvPicPr>
                  </pic:nvPicPr>
                  <pic:blipFill rotWithShape="1">
                    <a:blip r:embed="rId7">
                      <a:extLst>
                        <a:ext uri="{28A0092B-C50C-407E-A947-70E740481C1C}">
                          <a14:useLocalDpi xmlns:a14="http://schemas.microsoft.com/office/drawing/2010/main" val="0"/>
                        </a:ext>
                      </a:extLst>
                    </a:blip>
                    <a:srcRect r="63653"/>
                    <a:stretch/>
                  </pic:blipFill>
                  <pic:spPr bwMode="auto">
                    <a:xfrm>
                      <a:off x="0" y="0"/>
                      <a:ext cx="1962760" cy="1704870"/>
                    </a:xfrm>
                    <a:prstGeom prst="rect">
                      <a:avLst/>
                    </a:prstGeom>
                    <a:noFill/>
                    <a:ln>
                      <a:noFill/>
                    </a:ln>
                    <a:extLst>
                      <a:ext uri="{53640926-AAD7-44D8-BBD7-CCE9431645EC}">
                        <a14:shadowObscured xmlns:a14="http://schemas.microsoft.com/office/drawing/2010/main"/>
                      </a:ext>
                    </a:extLst>
                  </pic:spPr>
                </pic:pic>
              </a:graphicData>
            </a:graphic>
          </wp:inline>
        </w:drawing>
      </w:r>
    </w:p>
    <w:p w:rsidR="005927A3" w:rsidRPr="005927A3" w:rsidRDefault="005927A3" w:rsidP="002E60DD">
      <w:pPr>
        <w:rPr>
          <w:b/>
          <w:sz w:val="24"/>
        </w:rPr>
      </w:pPr>
    </w:p>
    <w:p w:rsidR="002208FF" w:rsidRDefault="00AF14B7" w:rsidP="002208FF">
      <w:pPr>
        <w:jc w:val="center"/>
        <w:rPr>
          <w:b/>
          <w:sz w:val="24"/>
          <w:szCs w:val="24"/>
        </w:rPr>
      </w:pPr>
      <w:r w:rsidRPr="00C72FF0">
        <w:rPr>
          <w:b/>
          <w:sz w:val="24"/>
        </w:rPr>
        <w:br/>
      </w:r>
      <w:r w:rsidR="00C72FF0" w:rsidRPr="00C72FF0">
        <w:rPr>
          <w:b/>
          <w:sz w:val="24"/>
          <w:szCs w:val="24"/>
        </w:rPr>
        <w:t>Constitución del Ecuador 2007</w:t>
      </w:r>
    </w:p>
    <w:p w:rsidR="00AF14B7" w:rsidRDefault="002208FF" w:rsidP="002208FF">
      <w:pPr>
        <w:rPr>
          <w:b/>
          <w:sz w:val="24"/>
          <w:szCs w:val="24"/>
        </w:rPr>
      </w:pPr>
      <w:r>
        <w:rPr>
          <w:b/>
          <w:sz w:val="24"/>
          <w:szCs w:val="24"/>
        </w:rPr>
        <w:br/>
      </w:r>
      <w:r w:rsidR="00C72FF0" w:rsidRPr="00C72FF0">
        <w:rPr>
          <w:b/>
          <w:sz w:val="24"/>
          <w:szCs w:val="24"/>
        </w:rPr>
        <w:t xml:space="preserve">Capítulo segundo </w:t>
      </w:r>
      <w:r w:rsidR="00C72FF0" w:rsidRPr="00C72FF0">
        <w:rPr>
          <w:b/>
          <w:sz w:val="24"/>
          <w:szCs w:val="24"/>
        </w:rPr>
        <w:br/>
        <w:t>Derechos del buen vivir</w:t>
      </w:r>
      <w:r w:rsidR="00C72FF0" w:rsidRPr="00C72FF0">
        <w:rPr>
          <w:b/>
          <w:sz w:val="24"/>
          <w:szCs w:val="24"/>
        </w:rPr>
        <w:br/>
        <w:t>Sección primera: Agua y alimentación</w:t>
      </w:r>
    </w:p>
    <w:p w:rsidR="00C72FF0" w:rsidRPr="00C72FF0" w:rsidRDefault="00C72FF0" w:rsidP="002E60DD">
      <w:pPr>
        <w:rPr>
          <w:b/>
          <w:sz w:val="24"/>
          <w:szCs w:val="24"/>
        </w:rPr>
      </w:pPr>
    </w:p>
    <w:p w:rsidR="006F3A4D" w:rsidRDefault="00C72FF0" w:rsidP="00C72FF0">
      <w:pPr>
        <w:jc w:val="both"/>
        <w:rPr>
          <w:sz w:val="24"/>
        </w:rPr>
      </w:pPr>
      <w:r w:rsidRPr="00C72FF0">
        <w:rPr>
          <w:b/>
          <w:sz w:val="24"/>
          <w:szCs w:val="24"/>
        </w:rPr>
        <w:t>El</w:t>
      </w:r>
      <w:r w:rsidRPr="00C72FF0">
        <w:rPr>
          <w:b/>
          <w:sz w:val="28"/>
          <w:szCs w:val="24"/>
        </w:rPr>
        <w:t xml:space="preserve"> </w:t>
      </w:r>
      <w:r w:rsidRPr="00C72FF0">
        <w:rPr>
          <w:b/>
          <w:sz w:val="24"/>
          <w:szCs w:val="24"/>
        </w:rPr>
        <w:t>Art</w:t>
      </w:r>
      <w:r w:rsidRPr="00C72FF0">
        <w:rPr>
          <w:b/>
          <w:sz w:val="28"/>
          <w:szCs w:val="24"/>
        </w:rPr>
        <w:t xml:space="preserve">. </w:t>
      </w:r>
      <w:r w:rsidRPr="00C72FF0">
        <w:rPr>
          <w:b/>
          <w:sz w:val="24"/>
          <w:szCs w:val="24"/>
        </w:rPr>
        <w:t>13</w:t>
      </w:r>
      <w:r w:rsidRPr="00C72FF0">
        <w:rPr>
          <w:b/>
          <w:sz w:val="28"/>
          <w:szCs w:val="24"/>
        </w:rPr>
        <w:t xml:space="preserve">. </w:t>
      </w:r>
      <w:r w:rsidRPr="00C72FF0">
        <w:rPr>
          <w:sz w:val="24"/>
        </w:rPr>
        <w:t>Las personas y colectividades tienen derecho al acceso seguro y permanente a alimentos sanos, suficientes y nutritivos; preferentemente producidos a nivel local y en correspondencia con sus diversas identidades y tradiciones culturales.</w:t>
      </w:r>
    </w:p>
    <w:p w:rsidR="002208FF" w:rsidRDefault="002208FF" w:rsidP="00C72FF0">
      <w:pPr>
        <w:jc w:val="both"/>
        <w:rPr>
          <w:sz w:val="24"/>
        </w:rPr>
      </w:pPr>
    </w:p>
    <w:p w:rsidR="002208FF" w:rsidRPr="002208FF" w:rsidRDefault="002208FF" w:rsidP="00C72FF0">
      <w:pPr>
        <w:jc w:val="both"/>
        <w:rPr>
          <w:sz w:val="24"/>
          <w:szCs w:val="24"/>
        </w:rPr>
      </w:pPr>
    </w:p>
    <w:p w:rsidR="002208FF" w:rsidRPr="002208FF" w:rsidRDefault="002208FF" w:rsidP="00C72FF0">
      <w:pPr>
        <w:jc w:val="both"/>
        <w:rPr>
          <w:sz w:val="24"/>
          <w:szCs w:val="24"/>
        </w:rPr>
      </w:pPr>
      <w:r w:rsidRPr="002208FF">
        <w:rPr>
          <w:b/>
          <w:sz w:val="24"/>
          <w:szCs w:val="24"/>
        </w:rPr>
        <w:t>Sección séptima</w:t>
      </w:r>
      <w:r>
        <w:rPr>
          <w:b/>
          <w:sz w:val="24"/>
          <w:szCs w:val="24"/>
        </w:rPr>
        <w:t>:</w:t>
      </w:r>
      <w:r w:rsidRPr="002208FF">
        <w:rPr>
          <w:b/>
          <w:sz w:val="24"/>
          <w:szCs w:val="24"/>
        </w:rPr>
        <w:t xml:space="preserve"> Salud</w:t>
      </w:r>
      <w:r w:rsidRPr="002208FF">
        <w:rPr>
          <w:sz w:val="24"/>
          <w:szCs w:val="24"/>
        </w:rPr>
        <w:t xml:space="preserve"> </w:t>
      </w:r>
    </w:p>
    <w:p w:rsidR="00C72FF0" w:rsidRDefault="002208FF" w:rsidP="00C72FF0">
      <w:pPr>
        <w:jc w:val="both"/>
        <w:rPr>
          <w:sz w:val="24"/>
          <w:szCs w:val="24"/>
        </w:rPr>
      </w:pPr>
      <w:r w:rsidRPr="002208FF">
        <w:rPr>
          <w:b/>
          <w:sz w:val="24"/>
          <w:szCs w:val="24"/>
        </w:rPr>
        <w:t>Art. 32.-</w:t>
      </w:r>
      <w:r w:rsidRPr="002208FF">
        <w:rPr>
          <w:sz w:val="24"/>
          <w:szCs w:val="24"/>
        </w:rPr>
        <w:t xml:space="preserve"> La salud es un derecho que garantiza el Estado, cuya realización se vincula al ejercicio de otros derechos, entre ellos el derecho al agua, la alimentación, la educación, la cultura física, el trabajo, la seguridad social, los ambientes sanos y otros que sustentan el buen vivir.</w:t>
      </w:r>
    </w:p>
    <w:p w:rsidR="002208FF" w:rsidRDefault="002208FF" w:rsidP="00C72FF0">
      <w:pPr>
        <w:jc w:val="both"/>
        <w:rPr>
          <w:sz w:val="24"/>
          <w:szCs w:val="24"/>
        </w:rPr>
      </w:pPr>
    </w:p>
    <w:p w:rsidR="005927A3" w:rsidRDefault="005927A3" w:rsidP="00C72FF0">
      <w:pPr>
        <w:jc w:val="both"/>
        <w:rPr>
          <w:sz w:val="24"/>
          <w:szCs w:val="24"/>
        </w:rPr>
      </w:pPr>
    </w:p>
    <w:p w:rsidR="002208FF" w:rsidRDefault="002208FF" w:rsidP="00C72FF0">
      <w:pPr>
        <w:jc w:val="both"/>
        <w:rPr>
          <w:b/>
          <w:sz w:val="24"/>
        </w:rPr>
      </w:pPr>
      <w:r w:rsidRPr="002208FF">
        <w:rPr>
          <w:b/>
          <w:sz w:val="24"/>
        </w:rPr>
        <w:t>Capítulo tercero</w:t>
      </w:r>
      <w:r>
        <w:rPr>
          <w:b/>
          <w:sz w:val="24"/>
        </w:rPr>
        <w:t>:</w:t>
      </w:r>
      <w:r w:rsidRPr="002208FF">
        <w:rPr>
          <w:b/>
          <w:sz w:val="24"/>
        </w:rPr>
        <w:t xml:space="preserve"> Soberanía alimentaria </w:t>
      </w:r>
    </w:p>
    <w:p w:rsidR="002208FF" w:rsidRDefault="002208FF" w:rsidP="002208FF">
      <w:pPr>
        <w:rPr>
          <w:sz w:val="24"/>
          <w:szCs w:val="24"/>
        </w:rPr>
      </w:pPr>
      <w:r>
        <w:rPr>
          <w:b/>
          <w:sz w:val="24"/>
        </w:rPr>
        <w:t xml:space="preserve">Art. 281 </w:t>
      </w:r>
      <w:r>
        <w:rPr>
          <w:b/>
          <w:sz w:val="24"/>
        </w:rPr>
        <w:br/>
      </w:r>
      <w:r w:rsidRPr="002208FF">
        <w:rPr>
          <w:b/>
          <w:sz w:val="24"/>
          <w:szCs w:val="24"/>
        </w:rPr>
        <w:t xml:space="preserve">13.- </w:t>
      </w:r>
      <w:r w:rsidRPr="002208FF">
        <w:rPr>
          <w:sz w:val="24"/>
          <w:szCs w:val="24"/>
        </w:rPr>
        <w:t>Prevenir y proteger a la población del consumo de alimentos contaminados o que pongan en riesgo su salud o que la ciencia tenga incertidumbre sobre sus efectos.</w:t>
      </w:r>
    </w:p>
    <w:p w:rsidR="006F3A4D" w:rsidRDefault="006F3A4D" w:rsidP="002208FF">
      <w:pPr>
        <w:rPr>
          <w:sz w:val="24"/>
          <w:szCs w:val="24"/>
        </w:rPr>
      </w:pPr>
    </w:p>
    <w:p w:rsidR="005927A3" w:rsidRDefault="005927A3" w:rsidP="002208FF">
      <w:pPr>
        <w:rPr>
          <w:sz w:val="24"/>
          <w:szCs w:val="24"/>
        </w:rPr>
      </w:pPr>
    </w:p>
    <w:p w:rsidR="006F3A4D" w:rsidRPr="006F3A4D" w:rsidRDefault="006F3A4D" w:rsidP="002208FF">
      <w:pPr>
        <w:rPr>
          <w:b/>
          <w:sz w:val="24"/>
        </w:rPr>
      </w:pPr>
      <w:r w:rsidRPr="006F3A4D">
        <w:rPr>
          <w:b/>
          <w:sz w:val="24"/>
        </w:rPr>
        <w:t>Sección segunda</w:t>
      </w:r>
      <w:r>
        <w:rPr>
          <w:b/>
          <w:sz w:val="24"/>
        </w:rPr>
        <w:t>:</w:t>
      </w:r>
      <w:r w:rsidRPr="006F3A4D">
        <w:rPr>
          <w:b/>
          <w:sz w:val="24"/>
        </w:rPr>
        <w:t xml:space="preserve"> Salud</w:t>
      </w:r>
    </w:p>
    <w:p w:rsidR="006F3A4D" w:rsidRDefault="006F3A4D" w:rsidP="007A2D98">
      <w:pPr>
        <w:jc w:val="both"/>
        <w:rPr>
          <w:sz w:val="24"/>
        </w:rPr>
      </w:pPr>
      <w:r w:rsidRPr="006F3A4D">
        <w:rPr>
          <w:b/>
          <w:sz w:val="24"/>
        </w:rPr>
        <w:t>Art. 361.-</w:t>
      </w:r>
      <w:r w:rsidRPr="006F3A4D">
        <w:rPr>
          <w:sz w:val="24"/>
        </w:rPr>
        <w:t xml:space="preserve"> El Estado ejercerá la rectoría del sistema a través de la autoridad sanitaria nacional, será responsable de formular la política nacional de salud, y normará, regulará y controlará todas las actividades relacionadas con la salud, así como el funcionamiento de las entidades del sector.</w:t>
      </w:r>
      <w:r w:rsidR="007A2D98">
        <w:rPr>
          <w:sz w:val="24"/>
        </w:rPr>
        <w:t xml:space="preserve">     </w:t>
      </w:r>
      <w:r>
        <w:rPr>
          <w:sz w:val="24"/>
        </w:rPr>
        <w:br/>
      </w:r>
    </w:p>
    <w:p w:rsidR="005927A3" w:rsidRDefault="005927A3" w:rsidP="007A2D98">
      <w:pPr>
        <w:jc w:val="both"/>
        <w:rPr>
          <w:sz w:val="24"/>
        </w:rPr>
      </w:pPr>
    </w:p>
    <w:p w:rsidR="005927A3" w:rsidRDefault="005927A3" w:rsidP="007A2D98">
      <w:pPr>
        <w:jc w:val="both"/>
        <w:rPr>
          <w:sz w:val="24"/>
        </w:rPr>
      </w:pPr>
    </w:p>
    <w:p w:rsidR="006F3A4D" w:rsidRDefault="006F3A4D" w:rsidP="002208FF">
      <w:pPr>
        <w:rPr>
          <w:b/>
          <w:sz w:val="24"/>
        </w:rPr>
      </w:pPr>
      <w:r>
        <w:rPr>
          <w:b/>
          <w:sz w:val="24"/>
        </w:rPr>
        <w:lastRenderedPageBreak/>
        <w:t xml:space="preserve">CONCLUSIÓN: </w:t>
      </w:r>
    </w:p>
    <w:p w:rsidR="007A2D98" w:rsidRDefault="007A2D98" w:rsidP="00047515">
      <w:pPr>
        <w:jc w:val="both"/>
        <w:rPr>
          <w:sz w:val="24"/>
        </w:rPr>
      </w:pPr>
      <w:r>
        <w:rPr>
          <w:sz w:val="24"/>
        </w:rPr>
        <w:t>En estos artículos  la constitución dice y manda que las personas tenemos derecho a una buena salud, a alimentarnos sanos y nutritivos q sustenten</w:t>
      </w:r>
      <w:r w:rsidR="00047515">
        <w:rPr>
          <w:sz w:val="24"/>
        </w:rPr>
        <w:t xml:space="preserve"> el buen vivir, también</w:t>
      </w:r>
      <w:r>
        <w:rPr>
          <w:sz w:val="24"/>
        </w:rPr>
        <w:t xml:space="preserve"> garantiza al estado que su vinculación con los derechos alimentarios y sanitarios protejan a la población para q</w:t>
      </w:r>
      <w:r w:rsidR="00047515">
        <w:rPr>
          <w:sz w:val="24"/>
        </w:rPr>
        <w:t>ue no pongan en riesgo su salud</w:t>
      </w:r>
      <w:r>
        <w:rPr>
          <w:sz w:val="24"/>
        </w:rPr>
        <w:t>, ya que es su responsabilidad formular la política nacional para que re</w:t>
      </w:r>
      <w:r w:rsidR="00047515">
        <w:rPr>
          <w:sz w:val="24"/>
        </w:rPr>
        <w:t>gule el control de las empresas.</w:t>
      </w:r>
    </w:p>
    <w:p w:rsidR="00047515" w:rsidRDefault="00047515" w:rsidP="00047515">
      <w:pPr>
        <w:jc w:val="both"/>
        <w:rPr>
          <w:sz w:val="24"/>
        </w:rPr>
      </w:pPr>
    </w:p>
    <w:p w:rsidR="00047515" w:rsidRDefault="00C3291A" w:rsidP="00C3291A">
      <w:pPr>
        <w:jc w:val="center"/>
        <w:rPr>
          <w:b/>
          <w:sz w:val="24"/>
        </w:rPr>
      </w:pPr>
      <w:r>
        <w:rPr>
          <w:b/>
          <w:sz w:val="24"/>
        </w:rPr>
        <w:t>CÓDEX ALIMENTARIUS</w:t>
      </w:r>
    </w:p>
    <w:p w:rsidR="00C3291A" w:rsidRDefault="00C3291A" w:rsidP="00C3291A">
      <w:pPr>
        <w:jc w:val="center"/>
        <w:rPr>
          <w:b/>
          <w:sz w:val="24"/>
        </w:rPr>
      </w:pPr>
    </w:p>
    <w:p w:rsidR="00C3291A" w:rsidRDefault="00C3291A" w:rsidP="00C3291A">
      <w:pPr>
        <w:jc w:val="both"/>
        <w:rPr>
          <w:color w:val="000000" w:themeColor="text1"/>
          <w:sz w:val="24"/>
          <w:szCs w:val="24"/>
          <w:shd w:val="clear" w:color="auto" w:fill="FFFFFF"/>
        </w:rPr>
      </w:pPr>
      <w:r w:rsidRPr="00C3291A">
        <w:rPr>
          <w:color w:val="000000" w:themeColor="text1"/>
          <w:sz w:val="24"/>
          <w:szCs w:val="24"/>
          <w:shd w:val="clear" w:color="auto" w:fill="FFFFFF"/>
        </w:rPr>
        <w:t xml:space="preserve">El Codex Alimentarius abarca miles de normas, que pueden ser normas generales aplicables a todos los alimentos, o normas específicas para ciertos alimentos o productos. Las normas generales comprenden las relativas a la higiene, el etiquetado, los residuos de pesticidas y medicamentos usados en veterinaria, los sistemas de inspección y certificación de las importaciones y exportaciones, los métodos de análisis y muestreo, los aditivos alimentarios, los contaminantes, así como la nutrición y los alimentos para usos dietéticos especiales. Además, existen normas específicas para todo </w:t>
      </w:r>
    </w:p>
    <w:p w:rsidR="00C3291A" w:rsidRDefault="00C3291A" w:rsidP="00C3291A">
      <w:pPr>
        <w:jc w:val="both"/>
        <w:rPr>
          <w:color w:val="000000" w:themeColor="text1"/>
          <w:sz w:val="24"/>
          <w:szCs w:val="24"/>
          <w:shd w:val="clear" w:color="auto" w:fill="FFFFFF"/>
        </w:rPr>
      </w:pPr>
    </w:p>
    <w:p w:rsidR="00C3291A" w:rsidRDefault="00C3291A" w:rsidP="00C3291A">
      <w:pPr>
        <w:jc w:val="both"/>
        <w:rPr>
          <w:color w:val="000000" w:themeColor="text1"/>
          <w:sz w:val="24"/>
          <w:szCs w:val="24"/>
          <w:shd w:val="clear" w:color="auto" w:fill="FFFFFF"/>
        </w:rPr>
      </w:pPr>
    </w:p>
    <w:p w:rsidR="00C3291A" w:rsidRDefault="00C3291A" w:rsidP="00C3291A">
      <w:pPr>
        <w:jc w:val="both"/>
        <w:rPr>
          <w:color w:val="000000" w:themeColor="text1"/>
          <w:sz w:val="24"/>
          <w:szCs w:val="24"/>
          <w:shd w:val="clear" w:color="auto" w:fill="FFFFFF"/>
        </w:rPr>
      </w:pPr>
      <w:proofErr w:type="gramStart"/>
      <w:r w:rsidRPr="00C3291A">
        <w:rPr>
          <w:color w:val="000000" w:themeColor="text1"/>
          <w:sz w:val="24"/>
          <w:szCs w:val="24"/>
          <w:shd w:val="clear" w:color="auto" w:fill="FFFFFF"/>
        </w:rPr>
        <w:t>tipo</w:t>
      </w:r>
      <w:proofErr w:type="gramEnd"/>
      <w:r w:rsidRPr="00C3291A">
        <w:rPr>
          <w:color w:val="000000" w:themeColor="text1"/>
          <w:sz w:val="24"/>
          <w:szCs w:val="24"/>
          <w:shd w:val="clear" w:color="auto" w:fill="FFFFFF"/>
        </w:rPr>
        <w:t xml:space="preserve"> de alimentos, desde las frutas y verduras frescas, congeladas o procesadas, los zumos de fruta, los cereales y las legumbres, hasta las grasas y los aceites, el pescado, la carne, el azúcar, el cacao y el chocolate, y la leche y los productos lácteos.</w:t>
      </w:r>
    </w:p>
    <w:p w:rsidR="00117EEB" w:rsidRDefault="00117EEB" w:rsidP="00C3291A">
      <w:pPr>
        <w:jc w:val="both"/>
        <w:rPr>
          <w:color w:val="000000" w:themeColor="text1"/>
          <w:sz w:val="24"/>
          <w:szCs w:val="24"/>
        </w:rPr>
      </w:pPr>
    </w:p>
    <w:p w:rsidR="00117EEB" w:rsidRDefault="00117EEB" w:rsidP="00117EEB">
      <w:pPr>
        <w:jc w:val="center"/>
        <w:rPr>
          <w:b/>
          <w:color w:val="000000" w:themeColor="text1"/>
          <w:sz w:val="24"/>
          <w:szCs w:val="24"/>
        </w:rPr>
      </w:pPr>
      <w:r>
        <w:rPr>
          <w:b/>
          <w:color w:val="000000" w:themeColor="text1"/>
          <w:sz w:val="24"/>
          <w:szCs w:val="24"/>
        </w:rPr>
        <w:t>NORMAS INEN</w:t>
      </w:r>
    </w:p>
    <w:p w:rsidR="005927A3" w:rsidRDefault="005927A3" w:rsidP="00117EEB">
      <w:pPr>
        <w:jc w:val="center"/>
        <w:rPr>
          <w:b/>
          <w:color w:val="000000" w:themeColor="text1"/>
          <w:sz w:val="24"/>
          <w:szCs w:val="24"/>
        </w:rPr>
      </w:pPr>
    </w:p>
    <w:p w:rsidR="00A62668" w:rsidRDefault="00A62668" w:rsidP="00A62668">
      <w:pPr>
        <w:jc w:val="both"/>
        <w:rPr>
          <w:color w:val="000000" w:themeColor="text1"/>
          <w:sz w:val="24"/>
        </w:rPr>
      </w:pPr>
      <w:r w:rsidRPr="00A62668">
        <w:rPr>
          <w:color w:val="000000" w:themeColor="text1"/>
          <w:sz w:val="24"/>
        </w:rPr>
        <w:t xml:space="preserve">Que de conformidad con lo dispuesto en el Artículo 52 de la Constitución de la República del Ecuador, “Las personas tienen derecho a disponer de bienes y servicios de óptima calidad y a elegirlos con libertad, así como a una información precisa y no engañosa sobre </w:t>
      </w:r>
      <w:r w:rsidR="005927A3">
        <w:rPr>
          <w:color w:val="000000" w:themeColor="text1"/>
          <w:sz w:val="24"/>
        </w:rPr>
        <w:t>su contenido y características”.</w:t>
      </w:r>
    </w:p>
    <w:p w:rsidR="005927A3" w:rsidRDefault="005927A3" w:rsidP="00A62668">
      <w:pPr>
        <w:jc w:val="both"/>
        <w:rPr>
          <w:color w:val="000000" w:themeColor="text1"/>
          <w:sz w:val="24"/>
        </w:rPr>
      </w:pPr>
    </w:p>
    <w:p w:rsidR="005927A3" w:rsidRDefault="005927A3" w:rsidP="00A62668">
      <w:pPr>
        <w:jc w:val="both"/>
        <w:rPr>
          <w:color w:val="000000" w:themeColor="text1"/>
          <w:sz w:val="24"/>
        </w:rPr>
      </w:pPr>
    </w:p>
    <w:p w:rsidR="00A62668" w:rsidRPr="00A62668" w:rsidRDefault="00A62668" w:rsidP="00A62668">
      <w:pPr>
        <w:jc w:val="both"/>
        <w:rPr>
          <w:b/>
          <w:color w:val="000000" w:themeColor="text1"/>
          <w:sz w:val="28"/>
          <w:szCs w:val="24"/>
        </w:rPr>
      </w:pPr>
    </w:p>
    <w:sectPr w:rsidR="00A62668" w:rsidRPr="00A62668" w:rsidSect="00EB7B33">
      <w:headerReference w:type="default" r:id="rId8"/>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6CF" w:rsidRDefault="000576CF" w:rsidP="00E079A4">
      <w:pPr>
        <w:spacing w:after="0" w:line="240" w:lineRule="auto"/>
      </w:pPr>
      <w:r>
        <w:separator/>
      </w:r>
    </w:p>
  </w:endnote>
  <w:endnote w:type="continuationSeparator" w:id="0">
    <w:p w:rsidR="000576CF" w:rsidRDefault="000576CF" w:rsidP="00E07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6CF" w:rsidRDefault="000576CF" w:rsidP="00E079A4">
      <w:pPr>
        <w:spacing w:after="0" w:line="240" w:lineRule="auto"/>
      </w:pPr>
      <w:r>
        <w:separator/>
      </w:r>
    </w:p>
  </w:footnote>
  <w:footnote w:type="continuationSeparator" w:id="0">
    <w:p w:rsidR="000576CF" w:rsidRDefault="000576CF" w:rsidP="00E07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9A4" w:rsidRDefault="00E079A4" w:rsidP="00E079A4">
    <w:pPr>
      <w:pStyle w:val="Encabezado"/>
      <w:jc w:val="center"/>
      <w:rPr>
        <w:b/>
        <w:sz w:val="32"/>
        <w:szCs w:val="32"/>
      </w:rPr>
    </w:pPr>
    <w:r>
      <w:rPr>
        <w:noProof/>
        <w:lang w:val="es-ES" w:eastAsia="es-ES"/>
      </w:rPr>
      <w:drawing>
        <wp:anchor distT="0" distB="0" distL="114300" distR="114300" simplePos="0" relativeHeight="251658240" behindDoc="1" locked="0" layoutInCell="1" allowOverlap="1">
          <wp:simplePos x="0" y="0"/>
          <wp:positionH relativeFrom="column">
            <wp:posOffset>-530225</wp:posOffset>
          </wp:positionH>
          <wp:positionV relativeFrom="paragraph">
            <wp:posOffset>11292</wp:posOffset>
          </wp:positionV>
          <wp:extent cx="1389380" cy="961390"/>
          <wp:effectExtent l="0" t="0" r="1270" b="0"/>
          <wp:wrapThrough wrapText="bothSides">
            <wp:wrapPolygon edited="0">
              <wp:start x="8885" y="0"/>
              <wp:lineTo x="6516" y="1284"/>
              <wp:lineTo x="2369" y="5564"/>
              <wp:lineTo x="2369" y="7276"/>
              <wp:lineTo x="1185" y="13696"/>
              <wp:lineTo x="0" y="14980"/>
              <wp:lineTo x="0" y="20116"/>
              <wp:lineTo x="5035" y="20972"/>
              <wp:lineTo x="15993" y="20972"/>
              <wp:lineTo x="21324" y="20116"/>
              <wp:lineTo x="21324" y="14552"/>
              <wp:lineTo x="20139" y="8988"/>
              <wp:lineTo x="19843" y="5564"/>
              <wp:lineTo x="15400" y="428"/>
              <wp:lineTo x="13623" y="0"/>
              <wp:lineTo x="8885"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380" cy="961390"/>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 xml:space="preserve">         </w:t>
    </w:r>
    <w:r w:rsidR="002208FF">
      <w:rPr>
        <w:b/>
        <w:sz w:val="32"/>
        <w:szCs w:val="32"/>
      </w:rPr>
      <w:br/>
    </w:r>
    <w:r>
      <w:rPr>
        <w:b/>
        <w:sz w:val="32"/>
        <w:szCs w:val="32"/>
      </w:rPr>
      <w:t xml:space="preserve"> INSTITUTO TÉCNICO SUPERIOR “LIBERTAD”</w:t>
    </w:r>
  </w:p>
  <w:p w:rsidR="00E079A4" w:rsidRPr="00E079A4" w:rsidRDefault="00E079A4" w:rsidP="00E079A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A4"/>
    <w:rsid w:val="0000284D"/>
    <w:rsid w:val="00031842"/>
    <w:rsid w:val="00047515"/>
    <w:rsid w:val="000566EF"/>
    <w:rsid w:val="000576CF"/>
    <w:rsid w:val="00061DBD"/>
    <w:rsid w:val="00117EEB"/>
    <w:rsid w:val="00151582"/>
    <w:rsid w:val="002208FF"/>
    <w:rsid w:val="002E60DD"/>
    <w:rsid w:val="003040C0"/>
    <w:rsid w:val="00313F7B"/>
    <w:rsid w:val="003C543E"/>
    <w:rsid w:val="00453FF7"/>
    <w:rsid w:val="004E1FA3"/>
    <w:rsid w:val="005927A3"/>
    <w:rsid w:val="005A027C"/>
    <w:rsid w:val="005A1926"/>
    <w:rsid w:val="006F3A4D"/>
    <w:rsid w:val="007A2D98"/>
    <w:rsid w:val="00822FAA"/>
    <w:rsid w:val="00891BC5"/>
    <w:rsid w:val="008A47C1"/>
    <w:rsid w:val="00944A93"/>
    <w:rsid w:val="00963FDF"/>
    <w:rsid w:val="009E05E0"/>
    <w:rsid w:val="00A154F1"/>
    <w:rsid w:val="00A62668"/>
    <w:rsid w:val="00AC1048"/>
    <w:rsid w:val="00AF14B7"/>
    <w:rsid w:val="00B06D95"/>
    <w:rsid w:val="00B469E8"/>
    <w:rsid w:val="00B46D3C"/>
    <w:rsid w:val="00BF37CB"/>
    <w:rsid w:val="00C3291A"/>
    <w:rsid w:val="00C72FF0"/>
    <w:rsid w:val="00CC04E5"/>
    <w:rsid w:val="00DF3492"/>
    <w:rsid w:val="00E079A4"/>
    <w:rsid w:val="00E61016"/>
    <w:rsid w:val="00EB7B33"/>
    <w:rsid w:val="00F043EF"/>
    <w:rsid w:val="00F05D7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9B0BF0-2EFC-4CB6-910B-49F6CBA9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F34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963FDF"/>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paragraph" w:styleId="Ttulo4">
    <w:name w:val="heading 4"/>
    <w:basedOn w:val="Normal"/>
    <w:next w:val="Normal"/>
    <w:link w:val="Ttulo4Car"/>
    <w:uiPriority w:val="9"/>
    <w:semiHidden/>
    <w:unhideWhenUsed/>
    <w:qFormat/>
    <w:rsid w:val="00891BC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79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79A4"/>
  </w:style>
  <w:style w:type="paragraph" w:styleId="Piedepgina">
    <w:name w:val="footer"/>
    <w:basedOn w:val="Normal"/>
    <w:link w:val="PiedepginaCar"/>
    <w:uiPriority w:val="99"/>
    <w:unhideWhenUsed/>
    <w:rsid w:val="00E079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79A4"/>
  </w:style>
  <w:style w:type="character" w:customStyle="1" w:styleId="apple-converted-space">
    <w:name w:val="apple-converted-space"/>
    <w:basedOn w:val="Fuentedeprrafopredeter"/>
    <w:rsid w:val="00963FDF"/>
  </w:style>
  <w:style w:type="character" w:styleId="Hipervnculo">
    <w:name w:val="Hyperlink"/>
    <w:basedOn w:val="Fuentedeprrafopredeter"/>
    <w:uiPriority w:val="99"/>
    <w:semiHidden/>
    <w:unhideWhenUsed/>
    <w:rsid w:val="00963FDF"/>
    <w:rPr>
      <w:color w:val="0000FF"/>
      <w:u w:val="single"/>
    </w:rPr>
  </w:style>
  <w:style w:type="character" w:customStyle="1" w:styleId="Ttulo2Car">
    <w:name w:val="Título 2 Car"/>
    <w:basedOn w:val="Fuentedeprrafopredeter"/>
    <w:link w:val="Ttulo2"/>
    <w:uiPriority w:val="9"/>
    <w:rsid w:val="00963FDF"/>
    <w:rPr>
      <w:rFonts w:ascii="Times New Roman" w:eastAsia="Times New Roman" w:hAnsi="Times New Roman" w:cs="Times New Roman"/>
      <w:b/>
      <w:bCs/>
      <w:sz w:val="36"/>
      <w:szCs w:val="36"/>
      <w:lang w:eastAsia="es-EC"/>
    </w:rPr>
  </w:style>
  <w:style w:type="character" w:customStyle="1" w:styleId="Ttulo4Car">
    <w:name w:val="Título 4 Car"/>
    <w:basedOn w:val="Fuentedeprrafopredeter"/>
    <w:link w:val="Ttulo4"/>
    <w:uiPriority w:val="9"/>
    <w:semiHidden/>
    <w:rsid w:val="00891BC5"/>
    <w:rPr>
      <w:rFonts w:asciiTheme="majorHAnsi" w:eastAsiaTheme="majorEastAsia" w:hAnsiTheme="majorHAnsi" w:cstheme="majorBidi"/>
      <w:i/>
      <w:iCs/>
      <w:color w:val="2E74B5" w:themeColor="accent1" w:themeShade="BF"/>
    </w:rPr>
  </w:style>
  <w:style w:type="character" w:customStyle="1" w:styleId="mw-headline">
    <w:name w:val="mw-headline"/>
    <w:basedOn w:val="Fuentedeprrafopredeter"/>
    <w:rsid w:val="00891BC5"/>
  </w:style>
  <w:style w:type="paragraph" w:styleId="Textodeglobo">
    <w:name w:val="Balloon Text"/>
    <w:basedOn w:val="Normal"/>
    <w:link w:val="TextodegloboCar"/>
    <w:uiPriority w:val="99"/>
    <w:semiHidden/>
    <w:unhideWhenUsed/>
    <w:rsid w:val="00F043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43EF"/>
    <w:rPr>
      <w:rFonts w:ascii="Segoe UI" w:hAnsi="Segoe UI" w:cs="Segoe UI"/>
      <w:sz w:val="18"/>
      <w:szCs w:val="18"/>
    </w:rPr>
  </w:style>
  <w:style w:type="character" w:customStyle="1" w:styleId="Ttulo1Car">
    <w:name w:val="Título 1 Car"/>
    <w:basedOn w:val="Fuentedeprrafopredeter"/>
    <w:link w:val="Ttulo1"/>
    <w:uiPriority w:val="9"/>
    <w:rsid w:val="00DF3492"/>
    <w:rPr>
      <w:rFonts w:asciiTheme="majorHAnsi" w:eastAsiaTheme="majorEastAsia" w:hAnsiTheme="majorHAnsi" w:cstheme="majorBidi"/>
      <w:color w:val="2E74B5" w:themeColor="accent1" w:themeShade="BF"/>
      <w:sz w:val="32"/>
      <w:szCs w:val="32"/>
    </w:rPr>
  </w:style>
  <w:style w:type="character" w:styleId="nfasis">
    <w:name w:val="Emphasis"/>
    <w:basedOn w:val="Fuentedeprrafopredeter"/>
    <w:uiPriority w:val="20"/>
    <w:qFormat/>
    <w:rsid w:val="00DF3492"/>
    <w:rPr>
      <w:i/>
      <w:iCs/>
    </w:rPr>
  </w:style>
  <w:style w:type="table" w:styleId="Tablaconcuadrcula">
    <w:name w:val="Table Grid"/>
    <w:basedOn w:val="Tablanormal"/>
    <w:uiPriority w:val="39"/>
    <w:rsid w:val="00AF1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1166">
      <w:bodyDiv w:val="1"/>
      <w:marLeft w:val="0"/>
      <w:marRight w:val="0"/>
      <w:marTop w:val="0"/>
      <w:marBottom w:val="0"/>
      <w:divBdr>
        <w:top w:val="none" w:sz="0" w:space="0" w:color="auto"/>
        <w:left w:val="none" w:sz="0" w:space="0" w:color="auto"/>
        <w:bottom w:val="none" w:sz="0" w:space="0" w:color="auto"/>
        <w:right w:val="none" w:sz="0" w:space="0" w:color="auto"/>
      </w:divBdr>
    </w:div>
    <w:div w:id="357589449">
      <w:bodyDiv w:val="1"/>
      <w:marLeft w:val="0"/>
      <w:marRight w:val="0"/>
      <w:marTop w:val="0"/>
      <w:marBottom w:val="0"/>
      <w:divBdr>
        <w:top w:val="none" w:sz="0" w:space="0" w:color="auto"/>
        <w:left w:val="none" w:sz="0" w:space="0" w:color="auto"/>
        <w:bottom w:val="none" w:sz="0" w:space="0" w:color="auto"/>
        <w:right w:val="none" w:sz="0" w:space="0" w:color="auto"/>
      </w:divBdr>
    </w:div>
    <w:div w:id="586891508">
      <w:bodyDiv w:val="1"/>
      <w:marLeft w:val="0"/>
      <w:marRight w:val="0"/>
      <w:marTop w:val="0"/>
      <w:marBottom w:val="0"/>
      <w:divBdr>
        <w:top w:val="none" w:sz="0" w:space="0" w:color="auto"/>
        <w:left w:val="none" w:sz="0" w:space="0" w:color="auto"/>
        <w:bottom w:val="none" w:sz="0" w:space="0" w:color="auto"/>
        <w:right w:val="none" w:sz="0" w:space="0" w:color="auto"/>
      </w:divBdr>
    </w:div>
    <w:div w:id="924454225">
      <w:bodyDiv w:val="1"/>
      <w:marLeft w:val="0"/>
      <w:marRight w:val="0"/>
      <w:marTop w:val="0"/>
      <w:marBottom w:val="0"/>
      <w:divBdr>
        <w:top w:val="none" w:sz="0" w:space="0" w:color="auto"/>
        <w:left w:val="none" w:sz="0" w:space="0" w:color="auto"/>
        <w:bottom w:val="none" w:sz="0" w:space="0" w:color="auto"/>
        <w:right w:val="none" w:sz="0" w:space="0" w:color="auto"/>
      </w:divBdr>
    </w:div>
    <w:div w:id="1610358653">
      <w:bodyDiv w:val="1"/>
      <w:marLeft w:val="0"/>
      <w:marRight w:val="0"/>
      <w:marTop w:val="0"/>
      <w:marBottom w:val="0"/>
      <w:divBdr>
        <w:top w:val="none" w:sz="0" w:space="0" w:color="auto"/>
        <w:left w:val="none" w:sz="0" w:space="0" w:color="auto"/>
        <w:bottom w:val="none" w:sz="0" w:space="0" w:color="auto"/>
        <w:right w:val="none" w:sz="0" w:space="0" w:color="auto"/>
      </w:divBdr>
    </w:div>
    <w:div w:id="173134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3</Pages>
  <Words>525</Words>
  <Characters>2889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Server</cp:lastModifiedBy>
  <cp:revision>7</cp:revision>
  <cp:lastPrinted>2016-05-01T00:27:00Z</cp:lastPrinted>
  <dcterms:created xsi:type="dcterms:W3CDTF">2016-04-27T04:06:00Z</dcterms:created>
  <dcterms:modified xsi:type="dcterms:W3CDTF">2016-05-22T23:37:00Z</dcterms:modified>
</cp:coreProperties>
</file>