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7F" w:rsidRDefault="004C0E3A">
      <w:pPr>
        <w:jc w:val="center"/>
        <w:rPr>
          <w:rFonts w:ascii="Bookman Old Style" w:hAnsi="Bookman Old Style"/>
          <w:sz w:val="28"/>
          <w:szCs w:val="28"/>
        </w:rPr>
      </w:pPr>
      <w:r>
        <w:rPr>
          <w:rFonts w:ascii="Bookman Old Style" w:hAnsi="Bookman Old Style"/>
          <w:sz w:val="28"/>
          <w:szCs w:val="28"/>
        </w:rPr>
        <w:t>INSTITUTO TECNICO SUPERIOR “LIBERTAD”</w:t>
      </w:r>
    </w:p>
    <w:p w:rsidR="009E117F" w:rsidRDefault="004C0E3A">
      <w:pPr>
        <w:jc w:val="both"/>
        <w:rPr>
          <w:rFonts w:ascii="Bookman Old Style" w:hAnsi="Bookman Old Style"/>
          <w:sz w:val="28"/>
          <w:szCs w:val="28"/>
        </w:rPr>
      </w:pPr>
      <w:r>
        <w:rPr>
          <w:rFonts w:ascii="Bookman Old Style" w:hAnsi="Bookman Old Style"/>
          <w:sz w:val="28"/>
          <w:szCs w:val="28"/>
        </w:rPr>
        <w:t xml:space="preserve">Nombre: Gerardo Toapanta                                         Aula: 202    </w:t>
      </w:r>
    </w:p>
    <w:p w:rsidR="009E117F" w:rsidRDefault="004C0E3A">
      <w:pPr>
        <w:spacing w:after="0"/>
        <w:jc w:val="both"/>
      </w:pPr>
      <w:r>
        <w:rPr>
          <w:rFonts w:ascii="Bookman Old Style" w:hAnsi="Bookman Old Style"/>
          <w:b/>
        </w:rPr>
        <w:t>TEMA:</w:t>
      </w:r>
      <w:r>
        <w:rPr>
          <w:rFonts w:ascii="Bookman Old Style" w:hAnsi="Bookman Old Style"/>
        </w:rPr>
        <w:t xml:space="preserve"> Legislación sobre etiquetado, envasado, comidas preparadas y </w:t>
      </w:r>
      <w:r>
        <w:rPr>
          <w:rFonts w:ascii="Bookman Old Style" w:hAnsi="Bookman Old Style"/>
        </w:rPr>
        <w:t>almacenamiento.</w:t>
      </w:r>
    </w:p>
    <w:p w:rsidR="009E117F" w:rsidRDefault="009E117F">
      <w:pPr>
        <w:spacing w:after="0"/>
        <w:jc w:val="both"/>
        <w:rPr>
          <w:rFonts w:ascii="Bookman Old Style" w:hAnsi="Bookman Old Style"/>
        </w:rPr>
      </w:pPr>
    </w:p>
    <w:p w:rsidR="009E117F" w:rsidRDefault="004C0E3A">
      <w:pPr>
        <w:spacing w:after="0"/>
        <w:jc w:val="both"/>
      </w:pPr>
      <w:r>
        <w:rPr>
          <w:rFonts w:ascii="Bookman Old Style" w:hAnsi="Bookman Old Style" w:cs="Arial"/>
          <w:b/>
        </w:rPr>
        <w:t>INTRODUCCION:</w:t>
      </w:r>
      <w:r>
        <w:rPr>
          <w:rStyle w:val="ya-q-full-text"/>
          <w:rFonts w:ascii="Bookman Old Style" w:hAnsi="Bookman Old Style" w:cs="Arial"/>
        </w:rPr>
        <w:t xml:space="preserve"> En primer lugar, debe asegurarse que el producto cumpla con todas las licencias que requiera (de sanidad, calidad, certificados de origen, etc. dependiendo el tipo de producto) De esta forma, no tendrá ningún tipo de inconven</w:t>
      </w:r>
      <w:r>
        <w:rPr>
          <w:rStyle w:val="ya-q-full-text"/>
          <w:rFonts w:ascii="Bookman Old Style" w:hAnsi="Bookman Old Style" w:cs="Arial"/>
        </w:rPr>
        <w:t>iente. Además, es importante que acuda a registrarlo, así como la marca, eslogan, colores, etc.) Ante las entidades respectivas.</w:t>
      </w:r>
    </w:p>
    <w:p w:rsidR="009E117F" w:rsidRDefault="009E117F">
      <w:pPr>
        <w:spacing w:after="0"/>
        <w:jc w:val="both"/>
      </w:pPr>
    </w:p>
    <w:p w:rsidR="009E117F" w:rsidRDefault="004C0E3A">
      <w:pPr>
        <w:spacing w:after="0"/>
        <w:jc w:val="both"/>
      </w:pPr>
      <w:r>
        <w:rPr>
          <w:rFonts w:ascii="Bookman Old Style" w:hAnsi="Bookman Old Style"/>
          <w:b/>
        </w:rPr>
        <w:t>OBJETIVO:</w:t>
      </w:r>
      <w:r>
        <w:rPr>
          <w:rFonts w:ascii="Bookman Old Style" w:hAnsi="Bookman Old Style"/>
        </w:rPr>
        <w:t xml:space="preserve"> conocer el marco jurídico en vigencia sobre el uso de etiquetado en productos envasados y determinar si estos cumple</w:t>
      </w:r>
      <w:r>
        <w:rPr>
          <w:rFonts w:ascii="Bookman Old Style" w:hAnsi="Bookman Old Style"/>
        </w:rPr>
        <w:t>n o no con las normas de regulación.</w:t>
      </w:r>
    </w:p>
    <w:p w:rsidR="009E117F" w:rsidRDefault="009E117F">
      <w:pPr>
        <w:spacing w:after="0"/>
        <w:jc w:val="both"/>
        <w:rPr>
          <w:rFonts w:ascii="Bookman Old Style" w:hAnsi="Bookman Old Style" w:cs="Arial"/>
          <w:b/>
        </w:rPr>
      </w:pPr>
    </w:p>
    <w:p w:rsidR="009E117F" w:rsidRDefault="004C0E3A">
      <w:pPr>
        <w:spacing w:after="0"/>
        <w:jc w:val="both"/>
        <w:rPr>
          <w:rFonts w:ascii="Bookman Old Style" w:hAnsi="Bookman Old Style"/>
          <w:b/>
          <w:sz w:val="24"/>
          <w:szCs w:val="24"/>
        </w:rPr>
      </w:pPr>
      <w:r>
        <w:rPr>
          <w:rFonts w:ascii="Bookman Old Style" w:hAnsi="Bookman Old Style"/>
          <w:b/>
          <w:sz w:val="24"/>
          <w:szCs w:val="24"/>
        </w:rPr>
        <w:t>DESARROLLO</w:t>
      </w:r>
    </w:p>
    <w:p w:rsidR="009E117F" w:rsidRDefault="004C0E3A">
      <w:pPr>
        <w:spacing w:after="0"/>
        <w:jc w:val="both"/>
        <w:rPr>
          <w:rFonts w:ascii="Bookman Old Style" w:hAnsi="Bookman Old Style"/>
          <w:b/>
          <w:sz w:val="24"/>
          <w:szCs w:val="24"/>
        </w:rPr>
      </w:pPr>
      <w:r>
        <w:rPr>
          <w:rFonts w:ascii="Bookman Old Style" w:hAnsi="Bookman Old Style"/>
          <w:b/>
          <w:sz w:val="24"/>
          <w:szCs w:val="24"/>
        </w:rPr>
        <w:t>¿Cuáles son las regulaciones legales?</w:t>
      </w:r>
    </w:p>
    <w:p w:rsidR="009E117F" w:rsidRDefault="004C0E3A">
      <w:pPr>
        <w:spacing w:after="0"/>
        <w:jc w:val="both"/>
        <w:rPr>
          <w:rFonts w:ascii="Bookman Old Style" w:hAnsi="Bookman Old Style"/>
          <w:sz w:val="24"/>
          <w:szCs w:val="24"/>
        </w:rPr>
      </w:pPr>
      <w:r>
        <w:rPr>
          <w:rFonts w:ascii="Bookman Old Style" w:hAnsi="Bookman Old Style"/>
          <w:sz w:val="24"/>
          <w:szCs w:val="24"/>
        </w:rPr>
        <w:t>El CODEX alimentario que es a nivel mundial, también tenemos las normas INEN que es a nivel nacional y la Constitución del Ecuador tenemos: ART.12, ART.13, ART.52, ART.2</w:t>
      </w:r>
      <w:r>
        <w:rPr>
          <w:rFonts w:ascii="Bookman Old Style" w:hAnsi="Bookman Old Style"/>
          <w:sz w:val="24"/>
          <w:szCs w:val="24"/>
        </w:rPr>
        <w:t>81.</w:t>
      </w:r>
    </w:p>
    <w:p w:rsidR="009E117F" w:rsidRDefault="004C0E3A">
      <w:pPr>
        <w:spacing w:after="0"/>
        <w:jc w:val="both"/>
        <w:rPr>
          <w:rFonts w:ascii="Bookman Old Style" w:hAnsi="Bookman Old Style"/>
          <w:sz w:val="24"/>
          <w:szCs w:val="24"/>
        </w:rPr>
      </w:pPr>
      <w:r>
        <w:rPr>
          <w:rFonts w:ascii="Bookman Old Style" w:hAnsi="Bookman Old Style"/>
          <w:sz w:val="24"/>
          <w:szCs w:val="24"/>
        </w:rPr>
        <w:t xml:space="preserve"> </w:t>
      </w:r>
    </w:p>
    <w:p w:rsidR="009E117F" w:rsidRDefault="004C0E3A">
      <w:pPr>
        <w:spacing w:after="0"/>
        <w:jc w:val="both"/>
        <w:rPr>
          <w:rFonts w:ascii="Bookman Old Style" w:hAnsi="Bookman Old Style"/>
          <w:sz w:val="24"/>
          <w:szCs w:val="24"/>
        </w:rPr>
      </w:pPr>
      <w:r>
        <w:rPr>
          <w:rFonts w:ascii="Bookman Old Style" w:hAnsi="Bookman Old Style"/>
          <w:sz w:val="24"/>
          <w:szCs w:val="24"/>
        </w:rPr>
        <w:t>-buscar un producto y verificar si cumple con las normas sanitarias y las bases legales para el consumidor</w:t>
      </w:r>
    </w:p>
    <w:p w:rsidR="009E117F" w:rsidRDefault="009E117F">
      <w:pPr>
        <w:spacing w:after="0"/>
        <w:jc w:val="both"/>
        <w:rPr>
          <w:rFonts w:ascii="Bookman Old Style" w:hAnsi="Bookman Old Style"/>
          <w:sz w:val="24"/>
          <w:szCs w:val="24"/>
        </w:rPr>
      </w:pPr>
    </w:p>
    <w:p w:rsidR="009E117F" w:rsidRDefault="004C0E3A">
      <w:pPr>
        <w:spacing w:after="0"/>
        <w:jc w:val="both"/>
        <w:rPr>
          <w:rFonts w:ascii="Bookman Old Style" w:hAnsi="Bookman Old Style"/>
          <w:sz w:val="24"/>
          <w:szCs w:val="24"/>
        </w:rPr>
      </w:pPr>
      <w:r>
        <w:rPr>
          <w:rFonts w:ascii="Bookman Old Style" w:hAnsi="Bookman Old Style"/>
          <w:sz w:val="24"/>
          <w:szCs w:val="24"/>
        </w:rPr>
        <w:t>Producto: ají la mineña</w:t>
      </w:r>
    </w:p>
    <w:p w:rsidR="009E117F" w:rsidRDefault="004C0E3A">
      <w:pPr>
        <w:spacing w:after="0"/>
        <w:jc w:val="both"/>
      </w:pPr>
      <w:r>
        <w:rPr>
          <w:noProof/>
          <w:lang w:eastAsia="es-ES"/>
        </w:rPr>
        <w:drawing>
          <wp:anchor distT="0" distB="0" distL="114300" distR="114300" simplePos="0" relativeHeight="251658240" behindDoc="0" locked="0" layoutInCell="1" allowOverlap="1">
            <wp:simplePos x="0" y="0"/>
            <wp:positionH relativeFrom="column">
              <wp:posOffset>4123687</wp:posOffset>
            </wp:positionH>
            <wp:positionV relativeFrom="paragraph">
              <wp:posOffset>382274</wp:posOffset>
            </wp:positionV>
            <wp:extent cx="1752603" cy="137811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47729" t="29221" r="35700" b="47603"/>
                    <a:stretch>
                      <a:fillRect/>
                    </a:stretch>
                  </pic:blipFill>
                  <pic:spPr>
                    <a:xfrm>
                      <a:off x="0" y="0"/>
                      <a:ext cx="1752603" cy="1378110"/>
                    </a:xfrm>
                    <a:prstGeom prst="rect">
                      <a:avLst/>
                    </a:prstGeom>
                    <a:noFill/>
                    <a:ln>
                      <a:noFill/>
                      <a:prstDash/>
                    </a:ln>
                  </pic:spPr>
                </pic:pic>
              </a:graphicData>
            </a:graphic>
          </wp:anchor>
        </w:drawing>
      </w:r>
    </w:p>
    <w:tbl>
      <w:tblPr>
        <w:tblW w:w="5439" w:type="dxa"/>
        <w:tblCellMar>
          <w:left w:w="10" w:type="dxa"/>
          <w:right w:w="10" w:type="dxa"/>
        </w:tblCellMar>
        <w:tblLook w:val="04A0" w:firstRow="1" w:lastRow="0" w:firstColumn="1" w:lastColumn="0" w:noHBand="0" w:noVBand="1"/>
      </w:tblPr>
      <w:tblGrid>
        <w:gridCol w:w="2616"/>
        <w:gridCol w:w="380"/>
        <w:gridCol w:w="213"/>
        <w:gridCol w:w="1428"/>
        <w:gridCol w:w="802"/>
      </w:tblGrid>
      <w:tr w:rsidR="009E117F">
        <w:tblPrEx>
          <w:tblCellMar>
            <w:top w:w="0" w:type="dxa"/>
            <w:bottom w:w="0" w:type="dxa"/>
          </w:tblCellMar>
        </w:tblPrEx>
        <w:trPr>
          <w:trHeight w:val="291"/>
        </w:trPr>
        <w:tc>
          <w:tcPr>
            <w:tcW w:w="5439"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center"/>
              <w:rPr>
                <w:rFonts w:eastAsia="Times New Roman"/>
                <w:b/>
                <w:bCs/>
                <w:color w:val="000000"/>
                <w:lang w:eastAsia="es-ES"/>
              </w:rPr>
            </w:pPr>
            <w:r>
              <w:rPr>
                <w:rFonts w:eastAsia="Times New Roman"/>
                <w:b/>
                <w:bCs/>
                <w:color w:val="000000"/>
                <w:lang w:eastAsia="es-ES"/>
              </w:rPr>
              <w:t>INFORMACION NUTRICIONAL</w:t>
            </w:r>
          </w:p>
        </w:tc>
      </w:tr>
      <w:tr w:rsidR="009E117F">
        <w:tblPrEx>
          <w:tblCellMar>
            <w:top w:w="0" w:type="dxa"/>
            <w:bottom w:w="0" w:type="dxa"/>
          </w:tblCellMar>
        </w:tblPrEx>
        <w:trPr>
          <w:trHeight w:val="277"/>
        </w:trPr>
        <w:tc>
          <w:tcPr>
            <w:tcW w:w="2996"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 xml:space="preserve">Tamaño por porción </w:t>
            </w:r>
          </w:p>
        </w:tc>
        <w:tc>
          <w:tcPr>
            <w:tcW w:w="213"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 </w:t>
            </w: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 </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7g</w:t>
            </w:r>
          </w:p>
        </w:tc>
      </w:tr>
      <w:tr w:rsidR="009E117F">
        <w:tblPrEx>
          <w:tblCellMar>
            <w:top w:w="0" w:type="dxa"/>
            <w:bottom w:w="0" w:type="dxa"/>
          </w:tblCellMar>
        </w:tblPrEx>
        <w:trPr>
          <w:trHeight w:val="291"/>
        </w:trPr>
        <w:tc>
          <w:tcPr>
            <w:tcW w:w="2996" w:type="dxa"/>
            <w:gridSpan w:val="2"/>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porciones por envase</w:t>
            </w:r>
          </w:p>
        </w:tc>
        <w:tc>
          <w:tcPr>
            <w:tcW w:w="213" w:type="dxa"/>
            <w:tcBorders>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 </w:t>
            </w:r>
          </w:p>
        </w:tc>
        <w:tc>
          <w:tcPr>
            <w:tcW w:w="1428" w:type="dxa"/>
            <w:tcBorders>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 </w:t>
            </w:r>
          </w:p>
        </w:tc>
        <w:tc>
          <w:tcPr>
            <w:tcW w:w="80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1</w:t>
            </w:r>
          </w:p>
        </w:tc>
      </w:tr>
      <w:tr w:rsidR="009E117F">
        <w:tblPrEx>
          <w:tblCellMar>
            <w:top w:w="0" w:type="dxa"/>
            <w:bottom w:w="0" w:type="dxa"/>
          </w:tblCellMar>
        </w:tblPrEx>
        <w:trPr>
          <w:trHeight w:val="277"/>
        </w:trPr>
        <w:tc>
          <w:tcPr>
            <w:tcW w:w="2996"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b/>
                <w:bCs/>
                <w:color w:val="000000"/>
                <w:lang w:eastAsia="es-ES"/>
              </w:rPr>
            </w:pPr>
            <w:r>
              <w:rPr>
                <w:rFonts w:eastAsia="Times New Roman"/>
                <w:b/>
                <w:bCs/>
                <w:color w:val="000000"/>
                <w:lang w:eastAsia="es-ES"/>
              </w:rPr>
              <w:t>cantidades por porción</w:t>
            </w:r>
          </w:p>
        </w:tc>
        <w:tc>
          <w:tcPr>
            <w:tcW w:w="213"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 </w:t>
            </w: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 </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 </w:t>
            </w:r>
          </w:p>
        </w:tc>
      </w:tr>
      <w:tr w:rsidR="009E117F">
        <w:tblPrEx>
          <w:tblCellMar>
            <w:top w:w="0" w:type="dxa"/>
            <w:bottom w:w="0" w:type="dxa"/>
          </w:tblCellMar>
        </w:tblPrEx>
        <w:trPr>
          <w:trHeight w:val="291"/>
        </w:trPr>
        <w:tc>
          <w:tcPr>
            <w:tcW w:w="2616"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 xml:space="preserve">calorías    </w:t>
            </w:r>
          </w:p>
        </w:tc>
        <w:tc>
          <w:tcPr>
            <w:tcW w:w="380" w:type="dxa"/>
            <w:tcBorders>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c>
          <w:tcPr>
            <w:tcW w:w="1641" w:type="dxa"/>
            <w:gridSpan w:val="2"/>
            <w:tcBorders>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center"/>
              <w:rPr>
                <w:rFonts w:eastAsia="Times New Roman"/>
                <w:color w:val="000000"/>
                <w:lang w:eastAsia="es-ES"/>
              </w:rPr>
            </w:pPr>
            <w:r>
              <w:rPr>
                <w:rFonts w:eastAsia="Times New Roman"/>
                <w:color w:val="000000"/>
                <w:lang w:eastAsia="es-ES"/>
              </w:rPr>
              <w:t>calorías de grasa</w:t>
            </w:r>
          </w:p>
        </w:tc>
        <w:tc>
          <w:tcPr>
            <w:tcW w:w="80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r>
      <w:tr w:rsidR="009E117F">
        <w:tblPrEx>
          <w:tblCellMar>
            <w:top w:w="0" w:type="dxa"/>
            <w:bottom w:w="0" w:type="dxa"/>
          </w:tblCellMar>
        </w:tblPrEx>
        <w:trPr>
          <w:trHeight w:val="277"/>
        </w:trPr>
        <w:tc>
          <w:tcPr>
            <w:tcW w:w="2616" w:type="dxa"/>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 </w:t>
            </w:r>
          </w:p>
        </w:tc>
        <w:tc>
          <w:tcPr>
            <w:tcW w:w="380"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2443" w:type="dxa"/>
            <w:gridSpan w:val="3"/>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b/>
                <w:bCs/>
                <w:color w:val="000000"/>
                <w:lang w:eastAsia="es-ES"/>
              </w:rPr>
            </w:pPr>
            <w:r>
              <w:rPr>
                <w:rFonts w:eastAsia="Times New Roman"/>
                <w:b/>
                <w:bCs/>
                <w:color w:val="000000"/>
                <w:lang w:eastAsia="es-ES"/>
              </w:rPr>
              <w:t>valores diarios % IDR*</w:t>
            </w:r>
          </w:p>
        </w:tc>
      </w:tr>
      <w:tr w:rsidR="009E117F">
        <w:tblPrEx>
          <w:tblCellMar>
            <w:top w:w="0" w:type="dxa"/>
            <w:bottom w:w="0" w:type="dxa"/>
          </w:tblCellMar>
        </w:tblPrEx>
        <w:trPr>
          <w:trHeight w:val="277"/>
        </w:trPr>
        <w:tc>
          <w:tcPr>
            <w:tcW w:w="2616" w:type="dxa"/>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grasa total</w:t>
            </w:r>
          </w:p>
        </w:tc>
        <w:tc>
          <w:tcPr>
            <w:tcW w:w="380"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213" w:type="dxa"/>
            <w:shd w:val="clear" w:color="auto" w:fill="auto"/>
            <w:noWrap/>
            <w:tcMar>
              <w:top w:w="0" w:type="dxa"/>
              <w:left w:w="70" w:type="dxa"/>
              <w:bottom w:w="0" w:type="dxa"/>
              <w:right w:w="70" w:type="dxa"/>
            </w:tcMar>
            <w:vAlign w:val="bottom"/>
          </w:tcPr>
          <w:p w:rsidR="009E117F" w:rsidRDefault="009E117F">
            <w:pPr>
              <w:spacing w:after="0" w:line="240" w:lineRule="auto"/>
              <w:rPr>
                <w:rFonts w:ascii="Times New Roman" w:eastAsia="Times New Roman" w:hAnsi="Times New Roman"/>
                <w:sz w:val="20"/>
                <w:szCs w:val="20"/>
                <w:lang w:eastAsia="es-ES"/>
              </w:rPr>
            </w:pP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0g</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r>
      <w:tr w:rsidR="009E117F">
        <w:tblPrEx>
          <w:tblCellMar>
            <w:top w:w="0" w:type="dxa"/>
            <w:bottom w:w="0" w:type="dxa"/>
          </w:tblCellMar>
        </w:tblPrEx>
        <w:trPr>
          <w:trHeight w:val="277"/>
        </w:trPr>
        <w:tc>
          <w:tcPr>
            <w:tcW w:w="2996" w:type="dxa"/>
            <w:gridSpan w:val="2"/>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grasa saturada</w:t>
            </w:r>
          </w:p>
        </w:tc>
        <w:tc>
          <w:tcPr>
            <w:tcW w:w="213"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0g</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r>
      <w:tr w:rsidR="009E117F">
        <w:tblPrEx>
          <w:tblCellMar>
            <w:top w:w="0" w:type="dxa"/>
            <w:bottom w:w="0" w:type="dxa"/>
          </w:tblCellMar>
        </w:tblPrEx>
        <w:trPr>
          <w:trHeight w:val="277"/>
        </w:trPr>
        <w:tc>
          <w:tcPr>
            <w:tcW w:w="2616" w:type="dxa"/>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colesterol</w:t>
            </w:r>
          </w:p>
        </w:tc>
        <w:tc>
          <w:tcPr>
            <w:tcW w:w="380"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213" w:type="dxa"/>
            <w:shd w:val="clear" w:color="auto" w:fill="auto"/>
            <w:noWrap/>
            <w:tcMar>
              <w:top w:w="0" w:type="dxa"/>
              <w:left w:w="70" w:type="dxa"/>
              <w:bottom w:w="0" w:type="dxa"/>
              <w:right w:w="70" w:type="dxa"/>
            </w:tcMar>
            <w:vAlign w:val="bottom"/>
          </w:tcPr>
          <w:p w:rsidR="009E117F" w:rsidRDefault="009E117F">
            <w:pPr>
              <w:spacing w:after="0" w:line="240" w:lineRule="auto"/>
              <w:rPr>
                <w:rFonts w:ascii="Times New Roman" w:eastAsia="Times New Roman" w:hAnsi="Times New Roman"/>
                <w:sz w:val="20"/>
                <w:szCs w:val="20"/>
                <w:lang w:eastAsia="es-ES"/>
              </w:rPr>
            </w:pP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0mg</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r>
      <w:tr w:rsidR="009E117F">
        <w:tblPrEx>
          <w:tblCellMar>
            <w:top w:w="0" w:type="dxa"/>
            <w:bottom w:w="0" w:type="dxa"/>
          </w:tblCellMar>
        </w:tblPrEx>
        <w:trPr>
          <w:trHeight w:val="277"/>
        </w:trPr>
        <w:tc>
          <w:tcPr>
            <w:tcW w:w="2616" w:type="dxa"/>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sodio</w:t>
            </w:r>
          </w:p>
        </w:tc>
        <w:tc>
          <w:tcPr>
            <w:tcW w:w="380"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213" w:type="dxa"/>
            <w:shd w:val="clear" w:color="auto" w:fill="auto"/>
            <w:noWrap/>
            <w:tcMar>
              <w:top w:w="0" w:type="dxa"/>
              <w:left w:w="70" w:type="dxa"/>
              <w:bottom w:w="0" w:type="dxa"/>
              <w:right w:w="70" w:type="dxa"/>
            </w:tcMar>
            <w:vAlign w:val="bottom"/>
          </w:tcPr>
          <w:p w:rsidR="009E117F" w:rsidRDefault="009E117F">
            <w:pPr>
              <w:spacing w:after="0" w:line="240" w:lineRule="auto"/>
              <w:rPr>
                <w:rFonts w:ascii="Times New Roman" w:eastAsia="Times New Roman" w:hAnsi="Times New Roman"/>
                <w:sz w:val="20"/>
                <w:szCs w:val="20"/>
                <w:lang w:eastAsia="es-ES"/>
              </w:rPr>
            </w:pP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60mg</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3%</w:t>
            </w:r>
          </w:p>
        </w:tc>
      </w:tr>
      <w:tr w:rsidR="009E117F">
        <w:tblPrEx>
          <w:tblCellMar>
            <w:top w:w="0" w:type="dxa"/>
            <w:bottom w:w="0" w:type="dxa"/>
          </w:tblCellMar>
        </w:tblPrEx>
        <w:trPr>
          <w:trHeight w:val="277"/>
        </w:trPr>
        <w:tc>
          <w:tcPr>
            <w:tcW w:w="2996" w:type="dxa"/>
            <w:gridSpan w:val="2"/>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carbohidratos totales</w:t>
            </w:r>
          </w:p>
        </w:tc>
        <w:tc>
          <w:tcPr>
            <w:tcW w:w="213"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0g</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r>
      <w:tr w:rsidR="009E117F">
        <w:tblPrEx>
          <w:tblCellMar>
            <w:top w:w="0" w:type="dxa"/>
            <w:bottom w:w="0" w:type="dxa"/>
          </w:tblCellMar>
        </w:tblPrEx>
        <w:trPr>
          <w:trHeight w:val="277"/>
        </w:trPr>
        <w:tc>
          <w:tcPr>
            <w:tcW w:w="2996" w:type="dxa"/>
            <w:gridSpan w:val="2"/>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fibra dietética</w:t>
            </w:r>
          </w:p>
        </w:tc>
        <w:tc>
          <w:tcPr>
            <w:tcW w:w="213"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0g</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r>
      <w:tr w:rsidR="009E117F">
        <w:tblPrEx>
          <w:tblCellMar>
            <w:top w:w="0" w:type="dxa"/>
            <w:bottom w:w="0" w:type="dxa"/>
          </w:tblCellMar>
        </w:tblPrEx>
        <w:trPr>
          <w:trHeight w:val="277"/>
        </w:trPr>
        <w:tc>
          <w:tcPr>
            <w:tcW w:w="2616" w:type="dxa"/>
            <w:tcBorders>
              <w:lef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azucares</w:t>
            </w:r>
          </w:p>
        </w:tc>
        <w:tc>
          <w:tcPr>
            <w:tcW w:w="380" w:type="dxa"/>
            <w:shd w:val="clear" w:color="auto" w:fill="auto"/>
            <w:noWrap/>
            <w:tcMar>
              <w:top w:w="0" w:type="dxa"/>
              <w:left w:w="70" w:type="dxa"/>
              <w:bottom w:w="0" w:type="dxa"/>
              <w:right w:w="70" w:type="dxa"/>
            </w:tcMar>
            <w:vAlign w:val="bottom"/>
          </w:tcPr>
          <w:p w:rsidR="009E117F" w:rsidRDefault="009E117F">
            <w:pPr>
              <w:spacing w:after="0" w:line="240" w:lineRule="auto"/>
              <w:rPr>
                <w:rFonts w:eastAsia="Times New Roman"/>
                <w:color w:val="000000"/>
                <w:lang w:eastAsia="es-ES"/>
              </w:rPr>
            </w:pPr>
          </w:p>
        </w:tc>
        <w:tc>
          <w:tcPr>
            <w:tcW w:w="213" w:type="dxa"/>
            <w:shd w:val="clear" w:color="auto" w:fill="auto"/>
            <w:noWrap/>
            <w:tcMar>
              <w:top w:w="0" w:type="dxa"/>
              <w:left w:w="70" w:type="dxa"/>
              <w:bottom w:w="0" w:type="dxa"/>
              <w:right w:w="70" w:type="dxa"/>
            </w:tcMar>
            <w:vAlign w:val="bottom"/>
          </w:tcPr>
          <w:p w:rsidR="009E117F" w:rsidRDefault="009E117F">
            <w:pPr>
              <w:spacing w:after="0" w:line="240" w:lineRule="auto"/>
              <w:rPr>
                <w:rFonts w:ascii="Times New Roman" w:eastAsia="Times New Roman" w:hAnsi="Times New Roman"/>
                <w:sz w:val="20"/>
                <w:szCs w:val="20"/>
                <w:lang w:eastAsia="es-ES"/>
              </w:rPr>
            </w:pPr>
          </w:p>
        </w:tc>
        <w:tc>
          <w:tcPr>
            <w:tcW w:w="1428" w:type="dxa"/>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0g</w:t>
            </w:r>
          </w:p>
        </w:tc>
        <w:tc>
          <w:tcPr>
            <w:tcW w:w="802" w:type="dxa"/>
            <w:tcBorders>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 </w:t>
            </w:r>
          </w:p>
        </w:tc>
      </w:tr>
      <w:tr w:rsidR="009E117F">
        <w:tblPrEx>
          <w:tblCellMar>
            <w:top w:w="0" w:type="dxa"/>
            <w:bottom w:w="0" w:type="dxa"/>
          </w:tblCellMar>
        </w:tblPrEx>
        <w:trPr>
          <w:trHeight w:val="291"/>
        </w:trPr>
        <w:tc>
          <w:tcPr>
            <w:tcW w:w="2616"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proteínas</w:t>
            </w:r>
          </w:p>
        </w:tc>
        <w:tc>
          <w:tcPr>
            <w:tcW w:w="380" w:type="dxa"/>
            <w:tcBorders>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 </w:t>
            </w:r>
          </w:p>
        </w:tc>
        <w:tc>
          <w:tcPr>
            <w:tcW w:w="213" w:type="dxa"/>
            <w:tcBorders>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rPr>
                <w:rFonts w:eastAsia="Times New Roman"/>
                <w:color w:val="000000"/>
                <w:lang w:eastAsia="es-ES"/>
              </w:rPr>
            </w:pPr>
            <w:r>
              <w:rPr>
                <w:rFonts w:eastAsia="Times New Roman"/>
                <w:color w:val="000000"/>
                <w:lang w:eastAsia="es-ES"/>
              </w:rPr>
              <w:t> </w:t>
            </w:r>
          </w:p>
        </w:tc>
        <w:tc>
          <w:tcPr>
            <w:tcW w:w="1428" w:type="dxa"/>
            <w:tcBorders>
              <w:bottom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0g</w:t>
            </w:r>
          </w:p>
        </w:tc>
        <w:tc>
          <w:tcPr>
            <w:tcW w:w="802"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right"/>
              <w:rPr>
                <w:rFonts w:eastAsia="Times New Roman"/>
                <w:color w:val="000000"/>
                <w:lang w:eastAsia="es-ES"/>
              </w:rPr>
            </w:pPr>
            <w:r>
              <w:rPr>
                <w:rFonts w:eastAsia="Times New Roman"/>
                <w:color w:val="000000"/>
                <w:lang w:eastAsia="es-ES"/>
              </w:rPr>
              <w:t>0%</w:t>
            </w:r>
          </w:p>
        </w:tc>
      </w:tr>
      <w:tr w:rsidR="009E117F">
        <w:tblPrEx>
          <w:tblCellMar>
            <w:top w:w="0" w:type="dxa"/>
            <w:bottom w:w="0" w:type="dxa"/>
          </w:tblCellMar>
        </w:tblPrEx>
        <w:trPr>
          <w:trHeight w:val="277"/>
        </w:trPr>
        <w:tc>
          <w:tcPr>
            <w:tcW w:w="5439" w:type="dxa"/>
            <w:gridSpan w:val="5"/>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center"/>
              <w:rPr>
                <w:rFonts w:eastAsia="Times New Roman"/>
                <w:color w:val="000000"/>
                <w:lang w:eastAsia="es-ES"/>
              </w:rPr>
            </w:pPr>
            <w:r>
              <w:rPr>
                <w:rFonts w:eastAsia="Times New Roman"/>
                <w:color w:val="000000"/>
                <w:lang w:eastAsia="es-ES"/>
              </w:rPr>
              <w:t xml:space="preserve">no es una fuente </w:t>
            </w:r>
            <w:r>
              <w:rPr>
                <w:rFonts w:eastAsia="Times New Roman"/>
                <w:color w:val="000000"/>
                <w:lang w:eastAsia="es-ES"/>
              </w:rPr>
              <w:t>significativa de grasas trans,</w:t>
            </w:r>
          </w:p>
        </w:tc>
      </w:tr>
      <w:tr w:rsidR="009E117F">
        <w:tblPrEx>
          <w:tblCellMar>
            <w:top w:w="0" w:type="dxa"/>
            <w:bottom w:w="0" w:type="dxa"/>
          </w:tblCellMar>
        </w:tblPrEx>
        <w:trPr>
          <w:trHeight w:val="291"/>
        </w:trPr>
        <w:tc>
          <w:tcPr>
            <w:tcW w:w="5439" w:type="dxa"/>
            <w:gridSpan w:val="5"/>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9E117F" w:rsidRDefault="004C0E3A">
            <w:pPr>
              <w:spacing w:after="0" w:line="240" w:lineRule="auto"/>
              <w:jc w:val="center"/>
              <w:rPr>
                <w:rFonts w:eastAsia="Times New Roman"/>
                <w:color w:val="000000"/>
                <w:lang w:eastAsia="es-ES"/>
              </w:rPr>
            </w:pPr>
            <w:r>
              <w:rPr>
                <w:rFonts w:eastAsia="Times New Roman"/>
                <w:color w:val="000000"/>
                <w:lang w:eastAsia="es-ES"/>
              </w:rPr>
              <w:t>Vitamina A, C, calcio y hierro.</w:t>
            </w:r>
          </w:p>
        </w:tc>
      </w:tr>
    </w:tbl>
    <w:p w:rsidR="009E117F" w:rsidRDefault="004C0E3A">
      <w:pPr>
        <w:spacing w:after="0"/>
        <w:jc w:val="both"/>
        <w:rPr>
          <w:rFonts w:ascii="Bookman Old Style" w:hAnsi="Bookman Old Style"/>
        </w:rPr>
      </w:pPr>
      <w:r>
        <w:rPr>
          <w:rFonts w:ascii="Bookman Old Style" w:hAnsi="Bookman Old Style"/>
        </w:rPr>
        <w:t>Los porcentajes de valores diarios están basados en una dieta de 8380kj (2000 kilo calorías).</w:t>
      </w:r>
    </w:p>
    <w:p w:rsidR="009E117F" w:rsidRDefault="004C0E3A">
      <w:pPr>
        <w:spacing w:after="0"/>
        <w:jc w:val="both"/>
      </w:pPr>
      <w:r>
        <w:rPr>
          <w:rFonts w:ascii="Bookman Old Style" w:hAnsi="Bookman Old Style"/>
          <w:b/>
        </w:rPr>
        <w:t xml:space="preserve">Ingredientes: </w:t>
      </w:r>
      <w:r>
        <w:rPr>
          <w:rFonts w:ascii="Bookman Old Style" w:hAnsi="Bookman Old Style"/>
        </w:rPr>
        <w:t>Ají, capticum, agua, especias, azúcar, sal, etc.</w:t>
      </w:r>
    </w:p>
    <w:p w:rsidR="009E117F" w:rsidRDefault="004C0E3A">
      <w:pPr>
        <w:spacing w:after="0"/>
        <w:jc w:val="both"/>
        <w:rPr>
          <w:rFonts w:ascii="Bookman Old Style" w:hAnsi="Bookman Old Style"/>
        </w:rPr>
      </w:pPr>
      <w:r>
        <w:rPr>
          <w:rFonts w:ascii="Bookman Old Style" w:hAnsi="Bookman Old Style"/>
        </w:rPr>
        <w:t>ELABORADO POR SATEXPRO/ LA MINEÑA</w:t>
      </w:r>
    </w:p>
    <w:p w:rsidR="009E117F" w:rsidRDefault="004C0E3A">
      <w:pPr>
        <w:spacing w:after="0"/>
        <w:jc w:val="both"/>
        <w:rPr>
          <w:rFonts w:ascii="Bookman Old Style" w:hAnsi="Bookman Old Style"/>
        </w:rPr>
      </w:pPr>
      <w:r>
        <w:rPr>
          <w:rFonts w:ascii="Bookman Old Style" w:hAnsi="Bookman Old Style"/>
        </w:rPr>
        <w:t>REGISTRO SANITARIO: 09729 INHQAN 0808              Bajo norma INEN 1026</w:t>
      </w:r>
    </w:p>
    <w:p w:rsidR="009E117F" w:rsidRDefault="009E117F">
      <w:pPr>
        <w:spacing w:after="0"/>
        <w:jc w:val="both"/>
        <w:rPr>
          <w:rFonts w:ascii="Bookman Old Style" w:hAnsi="Bookman Old Style"/>
        </w:rPr>
      </w:pPr>
    </w:p>
    <w:p w:rsidR="009E117F" w:rsidRDefault="009E117F">
      <w:pPr>
        <w:spacing w:after="0"/>
        <w:jc w:val="both"/>
        <w:rPr>
          <w:rFonts w:ascii="Bookman Old Style" w:hAnsi="Bookman Old Style"/>
        </w:rPr>
      </w:pPr>
    </w:p>
    <w:p w:rsidR="009E117F" w:rsidRDefault="00A74CF5">
      <w:pPr>
        <w:shd w:val="clear" w:color="auto" w:fill="FFFFFF"/>
        <w:spacing w:after="0" w:line="270" w:lineRule="atLeast"/>
        <w:jc w:val="both"/>
        <w:rPr>
          <w:rFonts w:ascii="Bookman Old Style" w:eastAsia="Times New Roman" w:hAnsi="Bookman Old Style" w:cs="Arial"/>
          <w:color w:val="222222"/>
          <w:sz w:val="24"/>
          <w:szCs w:val="24"/>
          <w:lang w:eastAsia="es-EC"/>
        </w:rPr>
      </w:pPr>
      <w:r>
        <w:rPr>
          <w:rFonts w:ascii="Bookman Old Style" w:eastAsia="Times New Roman" w:hAnsi="Bookman Old Style" w:cs="Arial"/>
          <w:color w:val="222222"/>
          <w:sz w:val="24"/>
          <w:szCs w:val="24"/>
          <w:lang w:eastAsia="es-EC"/>
        </w:rPr>
        <w:t>Cumple</w:t>
      </w:r>
      <w:r w:rsidR="004C0E3A">
        <w:rPr>
          <w:rFonts w:ascii="Bookman Old Style" w:eastAsia="Times New Roman" w:hAnsi="Bookman Old Style" w:cs="Arial"/>
          <w:color w:val="222222"/>
          <w:sz w:val="24"/>
          <w:szCs w:val="24"/>
          <w:lang w:eastAsia="es-EC"/>
        </w:rPr>
        <w:t xml:space="preserve"> con el semáforo nutricional, cumple con registro sanitario y las normas INEN</w:t>
      </w:r>
    </w:p>
    <w:p w:rsidR="009E117F" w:rsidRDefault="009E117F">
      <w:pPr>
        <w:spacing w:after="0"/>
        <w:jc w:val="both"/>
        <w:rPr>
          <w:rFonts w:ascii="Bookman Old Style" w:hAnsi="Bookman Old Style"/>
        </w:rPr>
      </w:pPr>
    </w:p>
    <w:p w:rsidR="009E117F" w:rsidRDefault="009E117F">
      <w:pPr>
        <w:spacing w:after="0"/>
        <w:jc w:val="both"/>
        <w:rPr>
          <w:rFonts w:ascii="Bookman Old Style" w:hAnsi="Bookman Old Style"/>
        </w:rPr>
      </w:pPr>
    </w:p>
    <w:p w:rsidR="009E117F" w:rsidRDefault="009E117F">
      <w:pPr>
        <w:spacing w:after="0"/>
        <w:jc w:val="both"/>
        <w:rPr>
          <w:rFonts w:ascii="Bookman Old Style" w:hAnsi="Bookman Old Style" w:cs="Arial"/>
          <w:b/>
        </w:rPr>
      </w:pPr>
    </w:p>
    <w:p w:rsidR="009E117F" w:rsidRDefault="004C0E3A">
      <w:pPr>
        <w:jc w:val="both"/>
        <w:rPr>
          <w:rFonts w:ascii="Bookman Old Style" w:hAnsi="Bookman Old Style"/>
          <w:sz w:val="28"/>
          <w:szCs w:val="28"/>
        </w:rPr>
      </w:pPr>
      <w:r>
        <w:rPr>
          <w:rFonts w:ascii="Bookman Old Style" w:hAnsi="Bookman Old Style"/>
          <w:sz w:val="28"/>
          <w:szCs w:val="28"/>
        </w:rPr>
        <w:t xml:space="preserve">  </w:t>
      </w:r>
      <w:bookmarkStart w:id="0" w:name="_GoBack"/>
      <w:bookmarkEnd w:id="0"/>
    </w:p>
    <w:sectPr w:rsidR="009E117F">
      <w:pgSz w:w="11906" w:h="16838"/>
      <w:pgMar w:top="567" w:right="707" w:bottom="1417"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3A" w:rsidRDefault="004C0E3A">
      <w:pPr>
        <w:spacing w:after="0" w:line="240" w:lineRule="auto"/>
      </w:pPr>
      <w:r>
        <w:separator/>
      </w:r>
    </w:p>
  </w:endnote>
  <w:endnote w:type="continuationSeparator" w:id="0">
    <w:p w:rsidR="004C0E3A" w:rsidRDefault="004C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3A" w:rsidRDefault="004C0E3A">
      <w:pPr>
        <w:spacing w:after="0" w:line="240" w:lineRule="auto"/>
      </w:pPr>
      <w:r>
        <w:rPr>
          <w:color w:val="000000"/>
        </w:rPr>
        <w:separator/>
      </w:r>
    </w:p>
  </w:footnote>
  <w:footnote w:type="continuationSeparator" w:id="0">
    <w:p w:rsidR="004C0E3A" w:rsidRDefault="004C0E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9E117F"/>
    <w:rsid w:val="004C0E3A"/>
    <w:rsid w:val="009E117F"/>
    <w:rsid w:val="00A74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256A3-F6B9-4C9B-B22C-32D4461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ya-q-full-text">
    <w:name w:val="ya-q-full-text"/>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dc:description/>
  <cp:lastModifiedBy>TOSHIBA</cp:lastModifiedBy>
  <cp:revision>2</cp:revision>
  <dcterms:created xsi:type="dcterms:W3CDTF">2016-05-23T04:49:00Z</dcterms:created>
  <dcterms:modified xsi:type="dcterms:W3CDTF">2016-05-23T04:49:00Z</dcterms:modified>
</cp:coreProperties>
</file>