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B1" w:rsidRDefault="00F8468B">
      <w:r w:rsidRPr="00F8468B">
        <w:t>Día 3: Dios continúo organizando su creación en el tercer día. Agrupó las aguas y las llamó mares y dio a revelar la tierra seca. Ya para este punto las condiciones eran adecuadas para la vegetación. Dios ordenó que la tierra produjera toda semilla, planta y fruto. (Génesis 1:9-13)</w:t>
      </w:r>
      <w:bookmarkStart w:id="0" w:name="_GoBack"/>
      <w:bookmarkEnd w:id="0"/>
    </w:p>
    <w:sectPr w:rsidR="00BC75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8B"/>
    <w:rsid w:val="004B55C1"/>
    <w:rsid w:val="00B13013"/>
    <w:rsid w:val="00F8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2012-12-03T15:42:00Z</dcterms:created>
  <dcterms:modified xsi:type="dcterms:W3CDTF">2012-12-03T15:42:00Z</dcterms:modified>
</cp:coreProperties>
</file>