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1" w:rsidRDefault="00B47A63">
      <w:r w:rsidRPr="00B47A63">
        <w:t>Día 1: En el primer día Dios creó la luz y la separó de las tinieblas. Dios vio que la luz era buena y así concluyo el primer día. Nota que el pasaje no dice que Dios creo la oscuridad y que la considero buena. A la luz llamó día y a la oscuridad noche. (Génesis 1:3-5)</w:t>
      </w:r>
      <w:bookmarkStart w:id="0" w:name="_GoBack"/>
      <w:bookmarkEnd w:id="0"/>
    </w:p>
    <w:sectPr w:rsidR="00BC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3"/>
    <w:rsid w:val="004B55C1"/>
    <w:rsid w:val="00B13013"/>
    <w:rsid w:val="00B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2012-12-03T15:41:00Z</dcterms:created>
  <dcterms:modified xsi:type="dcterms:W3CDTF">2012-12-03T15:41:00Z</dcterms:modified>
</cp:coreProperties>
</file>